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23" w:rsidRDefault="002D0523" w:rsidP="00B010CE">
      <w:pPr>
        <w:ind w:left="0"/>
        <w:rPr>
          <w:sz w:val="20"/>
          <w:szCs w:val="20"/>
          <w:lang w:val="fr-FR"/>
        </w:rPr>
      </w:pPr>
    </w:p>
    <w:p w:rsidR="002D0523" w:rsidRPr="00B010CE" w:rsidRDefault="00EE403D" w:rsidP="009F7DAD">
      <w:pPr>
        <w:rPr>
          <w:b/>
          <w:lang w:val="fr-FR"/>
        </w:rPr>
      </w:pPr>
      <w:r w:rsidRPr="00B010CE">
        <w:rPr>
          <w:b/>
          <w:lang w:val="fr-FR"/>
        </w:rPr>
        <w:t xml:space="preserve">APPEL A CONTRIBUTIONS. </w:t>
      </w:r>
      <w:r w:rsidR="002D0523" w:rsidRPr="00B010CE">
        <w:rPr>
          <w:b/>
          <w:lang w:val="fr-FR"/>
        </w:rPr>
        <w:t xml:space="preserve">EXPERIÉNCES SUR LES SYSTEMES DE MONITORING A CARACTERE COMMUNAUTAIRE </w:t>
      </w:r>
    </w:p>
    <w:p w:rsidR="002D0523" w:rsidRDefault="002D0523" w:rsidP="009F7DAD">
      <w:pPr>
        <w:rPr>
          <w:sz w:val="20"/>
          <w:szCs w:val="20"/>
          <w:lang w:val="fr-FR"/>
        </w:rPr>
      </w:pPr>
    </w:p>
    <w:p w:rsidR="009F7DAD" w:rsidRDefault="009F7DAD" w:rsidP="009F7DAD">
      <w:pPr>
        <w:rPr>
          <w:sz w:val="20"/>
          <w:szCs w:val="20"/>
          <w:lang w:val="fr-FR"/>
        </w:rPr>
      </w:pPr>
      <w:r w:rsidRPr="009F7DAD">
        <w:rPr>
          <w:sz w:val="20"/>
          <w:szCs w:val="20"/>
          <w:lang w:val="fr-FR"/>
        </w:rPr>
        <w:t xml:space="preserve">Chers membres de </w:t>
      </w:r>
      <w:r>
        <w:rPr>
          <w:sz w:val="20"/>
          <w:szCs w:val="20"/>
          <w:lang w:val="fr-FR"/>
        </w:rPr>
        <w:t>l’OIDP</w:t>
      </w:r>
      <w:r w:rsidRPr="009F7DAD">
        <w:rPr>
          <w:sz w:val="20"/>
          <w:szCs w:val="20"/>
          <w:lang w:val="fr-FR"/>
        </w:rPr>
        <w:t>, chers collègues,</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Cités et Gouvernements Locaux Unis - avec l'appui de la Commission Inclusion Sociale, Démocratie Participative et Droits Humains – ensemble avec l'Observatoire International de la Démocratie Participative et le Centre des Études Sociales de l'Université de Coimbra au Portugal, sont en train de développer un bref rapport intitulé « la Ville Inclusive et l'usage du Monitoring à caractère Communautaire pour la Réduction de la Pauvreté - Aperçu des Expériences Internationales ».</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 xml:space="preserve">L'étude cherche à créer une réflexion collective sur la contribution du nombre croissant des expériences sur les systèmes de Monitoring à caractère Communautaire à la gouvernance territoriale, à l'efficacité et à la responsabilité des politiques et des projets locaux. Comme nous faisons habituellement avec ce type de recherche, nous ouvrons un appel à travers nos villes membre, faisant confiance en leurs habilitées et idées qui pourraient contribuer à cette collection d’expériences qu’ils sont en train d’entreprendre ou récemment eu. Cet appel vise à enrichir le panorama des </w:t>
      </w:r>
      <w:r w:rsidRPr="009F7DAD">
        <w:rPr>
          <w:i/>
          <w:iCs/>
          <w:sz w:val="20"/>
          <w:szCs w:val="20"/>
          <w:lang w:val="fr-FR"/>
        </w:rPr>
        <w:t xml:space="preserve">bonnes pratiques </w:t>
      </w:r>
      <w:r w:rsidRPr="009F7DAD">
        <w:rPr>
          <w:i/>
          <w:sz w:val="20"/>
          <w:szCs w:val="20"/>
          <w:lang w:val="fr-FR"/>
        </w:rPr>
        <w:t>connues</w:t>
      </w:r>
      <w:r w:rsidRPr="009F7DAD">
        <w:rPr>
          <w:sz w:val="20"/>
          <w:szCs w:val="20"/>
          <w:lang w:val="fr-FR"/>
        </w:rPr>
        <w:t xml:space="preserve"> en découvrant les nouvelles pratiques  et en activant un échange de connaissances parmi les villes membres.</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 xml:space="preserve">Ci-dessous, nous définissons brièvement les types de pratiques dont nous sommes intéressés à rassembler, suivi d'un formulaire récapitulatif (en anglais) que vous pouvez compléter (en française) et envoyer à l’adresse e-mail suivante : </w:t>
      </w:r>
      <w:hyperlink r:id="rId8" w:history="1">
        <w:r w:rsidRPr="009F7DAD">
          <w:rPr>
            <w:rStyle w:val="Hipervnculo"/>
            <w:b/>
            <w:bCs/>
            <w:sz w:val="20"/>
            <w:szCs w:val="20"/>
            <w:lang w:val="fr-FR"/>
          </w:rPr>
          <w:t>CBM@ces.uc.pt</w:t>
        </w:r>
      </w:hyperlink>
      <w:r w:rsidRPr="009F7DAD">
        <w:rPr>
          <w:sz w:val="20"/>
          <w:szCs w:val="20"/>
          <w:lang w:val="fr-FR"/>
        </w:rPr>
        <w:t xml:space="preserve"> et </w:t>
      </w:r>
      <w:hyperlink r:id="rId9" w:history="1">
        <w:r w:rsidRPr="009F7DAD">
          <w:rPr>
            <w:rStyle w:val="Hipervnculo"/>
            <w:sz w:val="20"/>
            <w:szCs w:val="20"/>
            <w:lang w:val="fr-FR"/>
          </w:rPr>
          <w:t>oidp@bcn.cat</w:t>
        </w:r>
      </w:hyperlink>
      <w:r w:rsidRPr="009F7DAD">
        <w:rPr>
          <w:sz w:val="20"/>
          <w:szCs w:val="20"/>
          <w:lang w:val="fr-FR"/>
        </w:rPr>
        <w:t xml:space="preserve">  afin de nous permettre de vous contacter pour de plus amples détails. Dans ce sens, ce qui nous intéresse particulièrement est :</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 xml:space="preserve">1) Pratiques à court et moyen terme sur la responsabilité sociale et la participation qui implique les citoyens, organismes sociaux, et </w:t>
      </w:r>
      <w:proofErr w:type="spellStart"/>
      <w:r w:rsidRPr="009F7DAD">
        <w:rPr>
          <w:sz w:val="20"/>
          <w:szCs w:val="20"/>
          <w:lang w:val="fr-FR"/>
        </w:rPr>
        <w:t>watchdogs</w:t>
      </w:r>
      <w:proofErr w:type="spellEnd"/>
      <w:r w:rsidRPr="009F7DAD">
        <w:rPr>
          <w:sz w:val="20"/>
          <w:szCs w:val="20"/>
          <w:lang w:val="fr-FR"/>
        </w:rPr>
        <w:t xml:space="preserve"> ‘commissions d’alertes’ dans le monitoring, l'estimation, et/ou l'évaluation des projets et des politiques dans un ou plusieurs secteurs d’activité d'établissements politiques et administratifs locaux/régionaux/provinciaux.</w:t>
      </w:r>
    </w:p>
    <w:p w:rsidR="009F7DAD" w:rsidRPr="009F7DAD" w:rsidRDefault="009F7DAD" w:rsidP="009F7DAD">
      <w:pPr>
        <w:rPr>
          <w:sz w:val="20"/>
          <w:szCs w:val="20"/>
          <w:lang w:val="fr-FR"/>
        </w:rPr>
      </w:pPr>
      <w:r w:rsidRPr="009F7DAD">
        <w:rPr>
          <w:sz w:val="20"/>
          <w:szCs w:val="20"/>
          <w:lang w:val="fr-FR"/>
        </w:rPr>
        <w:t>2) Structures permanentes ou récurrentes (telles que les observatoires locaux, jurys de citoyens à ou sans composition aléatoire, comites d’accompagnements) qui agissent en tant qu'outil/espace pour évaluer et surveiller les résultats des politiques publics et autres activités des administrations locales, impliquant des typologies mélangées des parties fournissant des informations dessus et surveillant de telles activités.</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3) Expériences qui ont déjà eu des résultats évidents dans l’amélioration des politiques surveillées et l’accroissant des actions collectives et la conscience citoyenne – en incluant les espaces de formation et la sensibilisation au sujet des droits de l'homme.</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4) Expériences et projets-pilotes articulés et collectivement élaborés et, après, les indicateurs mesurés des performances des autorités locales/régionales et des services de provision (aussi quand ces derniers sont externalisés aux secteurs privés ou communautaires).</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 xml:space="preserve">Nous sommes intéressés par toutes les expériences et processus-pilotes mentionnés ci-dessus, </w:t>
      </w:r>
      <w:proofErr w:type="gramStart"/>
      <w:r w:rsidRPr="009F7DAD">
        <w:rPr>
          <w:sz w:val="20"/>
          <w:szCs w:val="20"/>
          <w:lang w:val="fr-FR"/>
        </w:rPr>
        <w:t>indépendamment</w:t>
      </w:r>
      <w:proofErr w:type="gramEnd"/>
      <w:r w:rsidRPr="009F7DAD">
        <w:rPr>
          <w:sz w:val="20"/>
          <w:szCs w:val="20"/>
          <w:lang w:val="fr-FR"/>
        </w:rPr>
        <w:t xml:space="preserve"> s'ils ont commencé à partir d’actions populaires ou à partir des stimuli donnés par des autorités locales/régionales ou des donateurs externes, à condition que dans une certaine phase de leur développement aient créé un dialogue constructif, des synergies, et des collaborations avec les autorités locales/régionales/provinciales.</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Notre but est d'enrichir le panorama « des bonnes pratiques » par un aperçu mondial qui pourrait suggérer des idées, des recommandations, et des défis pour améliorer les expériences actuelles et futures des systèmes de contrôle à caractère communautaire. Chaque expérience, de chaque continent et zone du monde, est plus que la bienvenue. Les suggestions (et les contacts) concernant d’autres expériences d'autres villes dont vous avez entendues parler également seront beaucoup appréciés.</w:t>
      </w:r>
    </w:p>
    <w:p w:rsidR="009F7DAD" w:rsidRPr="009F7DAD" w:rsidRDefault="009F7DAD" w:rsidP="009F7DAD">
      <w:pPr>
        <w:rPr>
          <w:sz w:val="20"/>
          <w:szCs w:val="20"/>
          <w:lang w:val="fr-FR"/>
        </w:rPr>
      </w:pPr>
    </w:p>
    <w:p w:rsidR="009F7DAD" w:rsidRPr="009F7DAD" w:rsidRDefault="009F7DAD" w:rsidP="009F7DAD">
      <w:pPr>
        <w:rPr>
          <w:sz w:val="20"/>
          <w:szCs w:val="20"/>
          <w:lang w:val="fr-FR"/>
        </w:rPr>
      </w:pPr>
      <w:r w:rsidRPr="009F7DAD">
        <w:rPr>
          <w:sz w:val="20"/>
          <w:szCs w:val="20"/>
          <w:lang w:val="fr-FR"/>
        </w:rPr>
        <w:t xml:space="preserve">Afin de respecter les dates de la recherche, nous vous demandons de nous envoyer ces informations et contacts avant le </w:t>
      </w:r>
      <w:r w:rsidRPr="009F7DAD">
        <w:rPr>
          <w:b/>
          <w:sz w:val="20"/>
          <w:szCs w:val="20"/>
          <w:lang w:val="fr-FR"/>
        </w:rPr>
        <w:t>25 avril 2013</w:t>
      </w:r>
      <w:r w:rsidRPr="009F7DAD">
        <w:rPr>
          <w:sz w:val="20"/>
          <w:szCs w:val="20"/>
          <w:lang w:val="fr-FR"/>
        </w:rPr>
        <w:t>.</w:t>
      </w:r>
    </w:p>
    <w:p w:rsidR="009F7DAD" w:rsidRPr="009F7DAD" w:rsidRDefault="009F7DAD" w:rsidP="009F7DAD">
      <w:pPr>
        <w:rPr>
          <w:sz w:val="20"/>
          <w:szCs w:val="20"/>
          <w:lang w:val="fr-FR"/>
        </w:rPr>
      </w:pPr>
    </w:p>
    <w:p w:rsidR="009F7DAD" w:rsidRDefault="009F7DAD" w:rsidP="009F7DAD">
      <w:pPr>
        <w:rPr>
          <w:sz w:val="20"/>
          <w:szCs w:val="20"/>
          <w:lang w:val="fr-FR"/>
        </w:rPr>
      </w:pPr>
      <w:r w:rsidRPr="009F7DAD">
        <w:rPr>
          <w:sz w:val="20"/>
          <w:szCs w:val="20"/>
          <w:lang w:val="fr-FR"/>
        </w:rPr>
        <w:t>Merci infiniment pour votre aimable et enthousiaste collaboration.</w:t>
      </w:r>
    </w:p>
    <w:p w:rsidR="00175E7A" w:rsidRDefault="00175E7A" w:rsidP="009F7DAD">
      <w:pPr>
        <w:rPr>
          <w:sz w:val="20"/>
          <w:szCs w:val="20"/>
          <w:lang w:val="fr-FR"/>
        </w:rPr>
      </w:pPr>
    </w:p>
    <w:p w:rsidR="00175E7A" w:rsidRDefault="00175E7A" w:rsidP="009F7DAD">
      <w:pPr>
        <w:rPr>
          <w:sz w:val="20"/>
          <w:szCs w:val="20"/>
          <w:lang w:val="fr-FR"/>
        </w:rPr>
      </w:pPr>
      <w:r>
        <w:rPr>
          <w:sz w:val="20"/>
          <w:szCs w:val="20"/>
          <w:lang w:val="fr-FR"/>
        </w:rPr>
        <w:t>N’hésitez pas de nous contacter si vous avez des autres questions.</w:t>
      </w:r>
    </w:p>
    <w:p w:rsidR="009F7DAD" w:rsidRDefault="009F7DAD" w:rsidP="009F7DAD">
      <w:pPr>
        <w:rPr>
          <w:sz w:val="20"/>
          <w:szCs w:val="20"/>
          <w:lang w:val="fr-FR"/>
        </w:rPr>
      </w:pPr>
    </w:p>
    <w:p w:rsidR="00703E47" w:rsidRPr="00175E7A" w:rsidRDefault="00703E47" w:rsidP="00703E47">
      <w:pPr>
        <w:widowControl w:val="0"/>
        <w:suppressAutoHyphens/>
        <w:autoSpaceDE w:val="0"/>
        <w:autoSpaceDN w:val="0"/>
        <w:adjustRightInd w:val="0"/>
        <w:spacing w:after="120"/>
        <w:ind w:right="-6"/>
        <w:rPr>
          <w:rFonts w:eastAsia="HiraKakuProN-W3" w:cs="Calibri"/>
          <w:sz w:val="20"/>
          <w:szCs w:val="20"/>
          <w:lang w:val="fr-FR"/>
        </w:rPr>
      </w:pPr>
    </w:p>
    <w:p w:rsidR="00061899" w:rsidRPr="005248DE" w:rsidRDefault="00061899" w:rsidP="00061899">
      <w:pPr>
        <w:widowControl w:val="0"/>
        <w:suppressAutoHyphens/>
        <w:autoSpaceDE w:val="0"/>
        <w:autoSpaceDN w:val="0"/>
        <w:adjustRightInd w:val="0"/>
        <w:spacing w:after="120"/>
        <w:ind w:right="-6"/>
        <w:jc w:val="center"/>
        <w:rPr>
          <w:rFonts w:cs="Calibri"/>
          <w:b/>
          <w:bCs/>
          <w:sz w:val="36"/>
          <w:szCs w:val="36"/>
          <w:u w:val="single"/>
          <w:lang w:val="en-CA"/>
        </w:rPr>
      </w:pPr>
      <w:r w:rsidRPr="005248DE">
        <w:rPr>
          <w:rFonts w:cs="Calibri"/>
          <w:b/>
          <w:bCs/>
          <w:sz w:val="36"/>
          <w:szCs w:val="36"/>
          <w:u w:val="single"/>
          <w:lang w:val="en-CA"/>
        </w:rPr>
        <w:t>CASE STUDY FORM FOR CBMS PRACTICES</w:t>
      </w:r>
    </w:p>
    <w:p w:rsidR="00061899" w:rsidRDefault="00061899" w:rsidP="00061899">
      <w:pPr>
        <w:widowControl w:val="0"/>
        <w:suppressAutoHyphens/>
        <w:autoSpaceDE w:val="0"/>
        <w:autoSpaceDN w:val="0"/>
        <w:adjustRightInd w:val="0"/>
        <w:spacing w:after="120"/>
        <w:ind w:right="-6"/>
        <w:rPr>
          <w:rFonts w:eastAsia="HiraKakuProN-W3" w:cs="Calibri"/>
          <w:i/>
          <w:iCs/>
          <w:sz w:val="20"/>
          <w:szCs w:val="20"/>
          <w:lang w:val="en-CA"/>
        </w:rPr>
      </w:pPr>
    </w:p>
    <w:p w:rsidR="00061899" w:rsidRDefault="00061899" w:rsidP="00061899">
      <w:pPr>
        <w:widowControl w:val="0"/>
        <w:suppressAutoHyphens/>
        <w:autoSpaceDE w:val="0"/>
        <w:autoSpaceDN w:val="0"/>
        <w:adjustRightInd w:val="0"/>
        <w:spacing w:after="120"/>
        <w:ind w:right="-6"/>
        <w:jc w:val="left"/>
        <w:rPr>
          <w:rFonts w:eastAsia="HiraKakuProN-W3" w:cs="Calibri"/>
          <w:i/>
          <w:iCs/>
          <w:sz w:val="20"/>
          <w:szCs w:val="20"/>
          <w:lang w:val="en-CA"/>
        </w:rPr>
      </w:pPr>
      <w:r w:rsidRPr="005248DE">
        <w:rPr>
          <w:rFonts w:eastAsia="HiraKakuProN-W3" w:cs="Calibri"/>
          <w:i/>
          <w:iCs/>
          <w:sz w:val="20"/>
          <w:szCs w:val="20"/>
          <w:lang w:val="en-CA"/>
        </w:rPr>
        <w:t xml:space="preserve">We thank you for responding to the maximum number of questions you can. </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i/>
          <w:iCs/>
          <w:sz w:val="20"/>
          <w:szCs w:val="20"/>
          <w:lang w:val="en-CA"/>
        </w:rPr>
      </w:pPr>
      <w:r w:rsidRPr="00061899">
        <w:rPr>
          <w:rFonts w:eastAsia="HiraKakuProN-W3" w:cs="Calibri"/>
          <w:i/>
          <w:iCs/>
          <w:sz w:val="20"/>
          <w:szCs w:val="20"/>
          <w:lang w:val="en-CA"/>
        </w:rPr>
        <w:t>We have included</w:t>
      </w:r>
      <w:r>
        <w:rPr>
          <w:rFonts w:eastAsia="HiraKakuProN-W3" w:cs="Calibri"/>
          <w:i/>
          <w:iCs/>
          <w:sz w:val="20"/>
          <w:szCs w:val="20"/>
          <w:lang w:val="en-CA"/>
        </w:rPr>
        <w:t xml:space="preserve"> s</w:t>
      </w:r>
      <w:r w:rsidRPr="005248DE">
        <w:rPr>
          <w:rFonts w:eastAsia="HiraKakuProN-W3" w:cs="Calibri"/>
          <w:i/>
          <w:iCs/>
          <w:sz w:val="20"/>
          <w:szCs w:val="20"/>
          <w:lang w:val="en-CA"/>
        </w:rPr>
        <w:t xml:space="preserve">ome questions </w:t>
      </w:r>
      <w:r>
        <w:rPr>
          <w:rFonts w:eastAsia="HiraKakuProN-W3" w:cs="Calibri"/>
          <w:i/>
          <w:iCs/>
          <w:sz w:val="20"/>
          <w:szCs w:val="20"/>
          <w:lang w:val="en-CA"/>
        </w:rPr>
        <w:t>to</w:t>
      </w:r>
      <w:r w:rsidRPr="005248DE">
        <w:rPr>
          <w:rFonts w:eastAsia="HiraKakuProN-W3" w:cs="Calibri"/>
          <w:i/>
          <w:iCs/>
          <w:sz w:val="20"/>
          <w:szCs w:val="20"/>
          <w:lang w:val="en-CA"/>
        </w:rPr>
        <w:t xml:space="preserve"> guide the compiler in the more complex fields</w:t>
      </w:r>
      <w:r>
        <w:rPr>
          <w:rFonts w:eastAsia="HiraKakuProN-W3" w:cs="Calibri"/>
          <w:i/>
          <w:iCs/>
          <w:sz w:val="20"/>
          <w:szCs w:val="20"/>
          <w:lang w:val="en-CA"/>
        </w:rPr>
        <w:t>.</w:t>
      </w:r>
    </w:p>
    <w:p w:rsidR="00061899" w:rsidRPr="005248DE" w:rsidRDefault="00061899" w:rsidP="00061899">
      <w:pPr>
        <w:widowControl w:val="0"/>
        <w:suppressAutoHyphens/>
        <w:autoSpaceDE w:val="0"/>
        <w:autoSpaceDN w:val="0"/>
        <w:adjustRightInd w:val="0"/>
        <w:spacing w:after="120"/>
        <w:ind w:right="-6"/>
        <w:jc w:val="left"/>
        <w:rPr>
          <w:rFonts w:cs="Calibri"/>
          <w:b/>
          <w:bCs/>
          <w:color w:val="FF0000"/>
          <w:sz w:val="20"/>
          <w:szCs w:val="20"/>
          <w:lang w:val="en-CA"/>
        </w:rPr>
      </w:pPr>
    </w:p>
    <w:p w:rsidR="00061899" w:rsidRPr="005248DE" w:rsidRDefault="00061899" w:rsidP="00061899">
      <w:pPr>
        <w:widowControl w:val="0"/>
        <w:suppressAutoHyphens/>
        <w:autoSpaceDE w:val="0"/>
        <w:autoSpaceDN w:val="0"/>
        <w:adjustRightInd w:val="0"/>
        <w:spacing w:after="120"/>
        <w:ind w:right="-6"/>
        <w:jc w:val="left"/>
        <w:rPr>
          <w:rFonts w:cs="TimesNewRomanPSMT"/>
          <w:sz w:val="20"/>
          <w:szCs w:val="20"/>
          <w:u w:val="single"/>
          <w:lang w:val="en-CA"/>
        </w:rPr>
      </w:pPr>
      <w:r w:rsidRPr="005248DE">
        <w:rPr>
          <w:rFonts w:eastAsia="HiraKakuProN-W3" w:cs="Calibri"/>
          <w:b/>
          <w:sz w:val="20"/>
          <w:szCs w:val="20"/>
          <w:lang w:val="en-CA"/>
        </w:rPr>
        <w:t>Name of the policy or project (if any):</w:t>
      </w:r>
      <w:r>
        <w:rPr>
          <w:rFonts w:eastAsia="HiraKakuProN-W3" w:cs="Calibri"/>
          <w:b/>
          <w:sz w:val="20"/>
          <w:szCs w:val="20"/>
          <w:lang w:val="en-CA"/>
        </w:rPr>
        <w:t xml:space="preserve"> </w:t>
      </w:r>
      <w:r w:rsidRPr="005248DE">
        <w:rPr>
          <w:rFonts w:eastAsia="HiraKakuProN-W3" w:cs="Calibri"/>
          <w:b/>
          <w:sz w:val="20"/>
          <w:szCs w:val="20"/>
          <w:lang w:val="en-CA"/>
        </w:rPr>
        <w:t>__________________________________________________________</w:t>
      </w:r>
      <w:r>
        <w:rPr>
          <w:rFonts w:eastAsia="HiraKakuProN-W3" w:cs="Calibri"/>
          <w:b/>
          <w:sz w:val="20"/>
          <w:szCs w:val="20"/>
          <w:lang w:val="en-CA"/>
        </w:rPr>
        <w:t>_____</w:t>
      </w:r>
    </w:p>
    <w:p w:rsidR="00061899"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Name of the institutional authority in whose territory the experience happens:</w:t>
      </w:r>
      <w:r>
        <w:rPr>
          <w:rFonts w:eastAsia="HiraKakuProN-W3" w:cs="Calibri"/>
          <w:b/>
          <w:sz w:val="20"/>
          <w:szCs w:val="20"/>
          <w:lang w:val="en-CA"/>
        </w:rPr>
        <w:t xml:space="preserve"> </w:t>
      </w:r>
      <w:r w:rsidRPr="005248DE">
        <w:rPr>
          <w:rFonts w:eastAsia="HiraKakuProN-W3" w:cs="Calibri"/>
          <w:b/>
          <w:sz w:val="20"/>
          <w:szCs w:val="20"/>
          <w:lang w:val="en-CA"/>
        </w:rPr>
        <w:t>________________________</w:t>
      </w:r>
      <w:r>
        <w:rPr>
          <w:rFonts w:eastAsia="HiraKakuProN-W3" w:cs="Calibri"/>
          <w:b/>
          <w:sz w:val="20"/>
          <w:szCs w:val="20"/>
          <w:lang w:val="en-CA"/>
        </w:rPr>
        <w:t>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061899">
        <w:rPr>
          <w:rFonts w:eastAsia="HiraKakuProN-W3" w:cs="Calibri"/>
          <w:b/>
          <w:sz w:val="20"/>
          <w:szCs w:val="20"/>
          <w:lang w:val="en-CA"/>
        </w:rPr>
        <w:t>Name of the institution promoting the experience:</w:t>
      </w:r>
      <w:r>
        <w:rPr>
          <w:rFonts w:eastAsia="HiraKakuProN-W3" w:cs="Calibri"/>
          <w:b/>
          <w:sz w:val="20"/>
          <w:szCs w:val="20"/>
          <w:lang w:val="en-CA"/>
        </w:rPr>
        <w:t xml:space="preserve"> </w:t>
      </w:r>
      <w:r w:rsidRPr="005248DE">
        <w:rPr>
          <w:rFonts w:eastAsia="HiraKakuProN-W3" w:cs="Calibri"/>
          <w:b/>
          <w:sz w:val="20"/>
          <w:szCs w:val="20"/>
          <w:lang w:val="en-CA"/>
        </w:rPr>
        <w:t>________________________</w:t>
      </w:r>
      <w:r>
        <w:rPr>
          <w:rFonts w:eastAsia="HiraKakuProN-W3" w:cs="Calibri"/>
          <w:b/>
          <w:sz w:val="20"/>
          <w:szCs w:val="20"/>
          <w:lang w:val="en-CA"/>
        </w:rPr>
        <w:t>_____</w:t>
      </w:r>
      <w:r w:rsidRPr="005248DE">
        <w:rPr>
          <w:rFonts w:eastAsia="HiraKakuProN-W3" w:cs="Calibri"/>
          <w:b/>
          <w:sz w:val="20"/>
          <w:szCs w:val="20"/>
          <w:lang w:val="en-CA"/>
        </w:rPr>
        <w:t>________________________</w:t>
      </w:r>
      <w:r>
        <w:rPr>
          <w:rFonts w:eastAsia="HiraKakuProN-W3" w:cs="Calibri"/>
          <w:b/>
          <w:sz w:val="20"/>
          <w:szCs w:val="20"/>
          <w:lang w:val="en-CA"/>
        </w:rPr>
        <w:t>__</w:t>
      </w:r>
    </w:p>
    <w:p w:rsidR="00061899" w:rsidRPr="005248DE" w:rsidRDefault="00061899" w:rsidP="00061899">
      <w:pPr>
        <w:widowControl w:val="0"/>
        <w:suppressAutoHyphens/>
        <w:autoSpaceDE w:val="0"/>
        <w:autoSpaceDN w:val="0"/>
        <w:adjustRightInd w:val="0"/>
        <w:spacing w:after="120"/>
        <w:ind w:right="-6"/>
        <w:jc w:val="left"/>
        <w:rPr>
          <w:sz w:val="20"/>
          <w:szCs w:val="20"/>
          <w:lang w:val="en-CA"/>
        </w:rPr>
      </w:pPr>
      <w:r w:rsidRPr="005248DE">
        <w:rPr>
          <w:b/>
          <w:sz w:val="20"/>
          <w:szCs w:val="20"/>
          <w:lang w:val="en-CA"/>
        </w:rPr>
        <w:t>Institutional level of policy</w:t>
      </w:r>
      <w:r w:rsidRPr="00AC2C80">
        <w:rPr>
          <w:b/>
          <w:sz w:val="20"/>
          <w:szCs w:val="20"/>
          <w:lang w:val="en-CA"/>
        </w:rPr>
        <w:t xml:space="preserve">: </w:t>
      </w:r>
      <w:r w:rsidRPr="005248DE">
        <w:rPr>
          <w:sz w:val="20"/>
          <w:szCs w:val="20"/>
          <w:lang w:val="en-CA"/>
        </w:rPr>
        <w:t>________________________________________________________</w:t>
      </w:r>
      <w:r>
        <w:rPr>
          <w:sz w:val="20"/>
          <w:szCs w:val="20"/>
          <w:lang w:val="en-CA"/>
        </w:rPr>
        <w:t>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 xml:space="preserve">Region and Country where the practice </w:t>
      </w:r>
      <w:r>
        <w:rPr>
          <w:rFonts w:eastAsia="HiraKakuProN-W3" w:cs="Calibri"/>
          <w:b/>
          <w:sz w:val="20"/>
          <w:szCs w:val="20"/>
          <w:lang w:val="en-CA"/>
        </w:rPr>
        <w:t>occurred/is occurring</w:t>
      </w:r>
      <w:r w:rsidRPr="005248DE">
        <w:rPr>
          <w:rFonts w:eastAsia="HiraKakuProN-W3" w:cs="Calibri"/>
          <w:b/>
          <w:sz w:val="20"/>
          <w:szCs w:val="20"/>
          <w:lang w:val="en-CA"/>
        </w:rPr>
        <w:t>:</w:t>
      </w:r>
      <w:r>
        <w:rPr>
          <w:rFonts w:eastAsia="HiraKakuProN-W3" w:cs="Calibri"/>
          <w:b/>
          <w:sz w:val="20"/>
          <w:szCs w:val="20"/>
          <w:lang w:val="en-CA"/>
        </w:rPr>
        <w:t xml:space="preserve"> </w:t>
      </w:r>
      <w:r w:rsidRPr="005248DE">
        <w:rPr>
          <w:rFonts w:eastAsia="HiraKakuProN-W3" w:cs="Calibri"/>
          <w:b/>
          <w:sz w:val="20"/>
          <w:szCs w:val="20"/>
          <w:lang w:val="en-CA"/>
        </w:rPr>
        <w:t>___________________________________________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Start date (at least the year):_________________________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Completion date: 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sz w:val="20"/>
          <w:szCs w:val="20"/>
          <w:lang w:val="en-CA"/>
        </w:rPr>
      </w:pPr>
      <w:r w:rsidRPr="005248DE">
        <w:rPr>
          <w:rFonts w:eastAsia="HiraKakuProN-W3" w:cs="Calibri"/>
          <w:b/>
          <w:sz w:val="20"/>
          <w:szCs w:val="20"/>
          <w:lang w:val="en-CA"/>
        </w:rPr>
        <w:t>Is the exp</w:t>
      </w:r>
      <w:r>
        <w:rPr>
          <w:rFonts w:eastAsia="HiraKakuProN-W3" w:cs="Calibri"/>
          <w:b/>
          <w:sz w:val="20"/>
          <w:szCs w:val="20"/>
          <w:lang w:val="en-CA"/>
        </w:rPr>
        <w:t xml:space="preserve">erience still ongoing in 2013? </w:t>
      </w:r>
      <w:r w:rsidRPr="005248DE">
        <w:rPr>
          <w:rFonts w:eastAsia="HiraKakuProN-W3" w:cs="Calibri"/>
          <w:b/>
          <w:sz w:val="20"/>
          <w:szCs w:val="20"/>
          <w:lang w:val="en-CA"/>
        </w:rPr>
        <w:t xml:space="preserve">          </w:t>
      </w:r>
      <w:proofErr w:type="gramStart"/>
      <w:r w:rsidRPr="005248DE">
        <w:rPr>
          <w:rFonts w:eastAsia="HiraKakuProN-W3" w:cs="Calibri"/>
          <w:sz w:val="20"/>
          <w:szCs w:val="20"/>
          <w:lang w:val="en-CA"/>
        </w:rPr>
        <w:t>□  YES</w:t>
      </w:r>
      <w:proofErr w:type="gramEnd"/>
      <w:r w:rsidRPr="005248DE">
        <w:rPr>
          <w:rFonts w:eastAsia="HiraKakuProN-W3" w:cs="Calibri"/>
          <w:sz w:val="20"/>
          <w:szCs w:val="20"/>
          <w:lang w:val="en-CA"/>
        </w:rPr>
        <w:t xml:space="preserve">                 □ NO     </w:t>
      </w:r>
    </w:p>
    <w:p w:rsidR="00061899" w:rsidRDefault="00061899" w:rsidP="00061899">
      <w:pPr>
        <w:widowControl w:val="0"/>
        <w:suppressAutoHyphens/>
        <w:autoSpaceDE w:val="0"/>
        <w:autoSpaceDN w:val="0"/>
        <w:adjustRightInd w:val="0"/>
        <w:spacing w:after="120"/>
        <w:ind w:right="-6"/>
        <w:rPr>
          <w:rFonts w:cs="TimesNewRomanPSMT"/>
          <w:b/>
          <w:sz w:val="20"/>
          <w:szCs w:val="20"/>
          <w:lang w:val="en-CA"/>
        </w:rPr>
      </w:pPr>
    </w:p>
    <w:p w:rsidR="00061899" w:rsidRDefault="00061899" w:rsidP="00061899">
      <w:pPr>
        <w:widowControl w:val="0"/>
        <w:suppressAutoHyphens/>
        <w:autoSpaceDE w:val="0"/>
        <w:autoSpaceDN w:val="0"/>
        <w:adjustRightInd w:val="0"/>
        <w:spacing w:after="120"/>
        <w:ind w:right="-6"/>
        <w:rPr>
          <w:rFonts w:cs="TimesNewRomanPSMT"/>
          <w:b/>
          <w:sz w:val="20"/>
          <w:szCs w:val="20"/>
          <w:lang w:val="en-CA"/>
        </w:rPr>
      </w:pPr>
      <w:r w:rsidRPr="005248DE">
        <w:rPr>
          <w:rFonts w:cs="TimesNewRomanPSMT"/>
          <w:b/>
          <w:sz w:val="20"/>
          <w:szCs w:val="20"/>
          <w:lang w:val="en-CA"/>
        </w:rPr>
        <w:t xml:space="preserve">SOCIAL/INSTITUTIONAL CONTEXT: </w:t>
      </w:r>
    </w:p>
    <w:p w:rsidR="00061899" w:rsidRPr="005248DE" w:rsidRDefault="00061899" w:rsidP="00061899">
      <w:pPr>
        <w:widowControl w:val="0"/>
        <w:suppressAutoHyphens/>
        <w:autoSpaceDE w:val="0"/>
        <w:autoSpaceDN w:val="0"/>
        <w:adjustRightInd w:val="0"/>
        <w:spacing w:after="120"/>
        <w:ind w:left="426" w:right="-6"/>
        <w:rPr>
          <w:rFonts w:cs="TimesNewRomanPSMT"/>
          <w:b/>
          <w:sz w:val="20"/>
          <w:szCs w:val="20"/>
          <w:lang w:val="en-CA"/>
        </w:rPr>
      </w:pPr>
      <w:r>
        <w:rPr>
          <w:rFonts w:eastAsia="HiraKakuProN-W3" w:cs="Calibri"/>
          <w:i/>
          <w:sz w:val="20"/>
          <w:szCs w:val="20"/>
          <w:lang w:val="en-CA"/>
        </w:rPr>
        <w:t>Please describe</w:t>
      </w:r>
      <w:r w:rsidRPr="005248DE">
        <w:rPr>
          <w:rFonts w:eastAsia="HiraKakuProN-W3" w:cs="Calibri"/>
          <w:i/>
          <w:sz w:val="20"/>
          <w:szCs w:val="20"/>
          <w:lang w:val="en-CA"/>
        </w:rPr>
        <w:t xml:space="preserve"> briefly, integrating some contextual data as relevant to the case. Of particular interest: data/evidence related to the sector of activity</w:t>
      </w:r>
      <w:r>
        <w:rPr>
          <w:rFonts w:eastAsia="HiraKakuProN-W3" w:cs="Calibri"/>
          <w:i/>
          <w:sz w:val="20"/>
          <w:szCs w:val="20"/>
          <w:lang w:val="en-CA"/>
        </w:rPr>
        <w:t>, the</w:t>
      </w:r>
      <w:r w:rsidRPr="005248DE">
        <w:rPr>
          <w:rFonts w:eastAsia="HiraKakuProN-W3" w:cs="Calibri"/>
          <w:i/>
          <w:sz w:val="20"/>
          <w:szCs w:val="20"/>
          <w:lang w:val="en-CA"/>
        </w:rPr>
        <w:t xml:space="preserve"> target group most important in the case</w:t>
      </w:r>
      <w:r>
        <w:rPr>
          <w:rFonts w:eastAsia="HiraKakuProN-W3" w:cs="Calibri"/>
          <w:i/>
          <w:sz w:val="20"/>
          <w:szCs w:val="20"/>
          <w:lang w:val="en-CA"/>
        </w:rPr>
        <w:t>,</w:t>
      </w:r>
      <w:r w:rsidRPr="005248DE">
        <w:rPr>
          <w:rFonts w:eastAsia="HiraKakuProN-W3" w:cs="Calibri"/>
          <w:i/>
          <w:sz w:val="20"/>
          <w:szCs w:val="20"/>
          <w:lang w:val="en-CA"/>
        </w:rPr>
        <w:t xml:space="preserve"> and to demonstrate</w:t>
      </w:r>
      <w:r>
        <w:rPr>
          <w:rFonts w:eastAsia="HiraKakuProN-W3" w:cs="Calibri"/>
          <w:i/>
          <w:sz w:val="20"/>
          <w:szCs w:val="20"/>
          <w:lang w:val="en-CA"/>
        </w:rPr>
        <w:t xml:space="preserve"> that</w:t>
      </w:r>
      <w:r w:rsidRPr="005248DE">
        <w:rPr>
          <w:rFonts w:eastAsia="HiraKakuProN-W3" w:cs="Calibri"/>
          <w:i/>
          <w:sz w:val="20"/>
          <w:szCs w:val="20"/>
          <w:lang w:val="en-CA"/>
        </w:rPr>
        <w:t xml:space="preserve"> it is an excluded target group. </w:t>
      </w:r>
    </w:p>
    <w:p w:rsidR="00061899" w:rsidRPr="001B09CC"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BRIEF D</w:t>
      </w:r>
      <w:r>
        <w:rPr>
          <w:rFonts w:eastAsia="HiraKakuProN-W3" w:cs="Calibri"/>
          <w:b/>
          <w:sz w:val="20"/>
          <w:szCs w:val="20"/>
          <w:lang w:val="en-CA"/>
        </w:rPr>
        <w:t>E</w:t>
      </w:r>
      <w:r w:rsidRPr="005248DE">
        <w:rPr>
          <w:rFonts w:eastAsia="HiraKakuProN-W3" w:cs="Calibri"/>
          <w:b/>
          <w:sz w:val="20"/>
          <w:szCs w:val="20"/>
          <w:lang w:val="en-CA"/>
        </w:rPr>
        <w:t>SCRIPTION OF THE POLICY</w:t>
      </w:r>
      <w:r w:rsidRPr="001B09CC">
        <w:rPr>
          <w:rFonts w:eastAsia="HiraKakuProN-W3" w:cs="Calibri"/>
          <w:b/>
          <w:sz w:val="20"/>
          <w:szCs w:val="20"/>
          <w:lang w:val="en-CA"/>
        </w:rPr>
        <w:t xml:space="preserve">: </w:t>
      </w:r>
      <w:r w:rsidRPr="00061899">
        <w:rPr>
          <w:rFonts w:eastAsia="HiraKakuProN-W3" w:cs="Calibri"/>
          <w:b/>
          <w:sz w:val="20"/>
          <w:szCs w:val="20"/>
          <w:lang w:val="en-CA"/>
        </w:rPr>
        <w:t>(about 1000 words overall)</w:t>
      </w:r>
    </w:p>
    <w:p w:rsidR="00061899" w:rsidRPr="005248DE" w:rsidRDefault="00061899" w:rsidP="00061899">
      <w:pPr>
        <w:keepNext/>
        <w:widowControl w:val="0"/>
        <w:numPr>
          <w:ilvl w:val="0"/>
          <w:numId w:val="3"/>
        </w:numPr>
        <w:suppressAutoHyphens/>
        <w:autoSpaceDE w:val="0"/>
        <w:autoSpaceDN w:val="0"/>
        <w:adjustRightInd w:val="0"/>
        <w:spacing w:after="120"/>
        <w:ind w:left="360" w:right="-6"/>
        <w:rPr>
          <w:rFonts w:eastAsia="HiraKakuProN-W3" w:cs="TimesNewRomanPSMT"/>
          <w:b/>
          <w:sz w:val="20"/>
          <w:szCs w:val="20"/>
          <w:lang w:val="en-CA"/>
        </w:rPr>
      </w:pPr>
      <w:r w:rsidRPr="005248DE">
        <w:rPr>
          <w:rFonts w:eastAsia="HiraKakuProN-W3" w:cs="Calibri"/>
          <w:b/>
          <w:sz w:val="20"/>
          <w:szCs w:val="20"/>
          <w:lang w:val="en-CA"/>
        </w:rPr>
        <w:t>Policy or project field of action:</w:t>
      </w:r>
    </w:p>
    <w:p w:rsidR="00061899" w:rsidRPr="005248DE" w:rsidRDefault="00061899" w:rsidP="00061899">
      <w:pPr>
        <w:widowControl w:val="0"/>
        <w:suppressAutoHyphens/>
        <w:autoSpaceDE w:val="0"/>
        <w:autoSpaceDN w:val="0"/>
        <w:adjustRightInd w:val="0"/>
        <w:spacing w:after="120"/>
        <w:ind w:left="360" w:right="-6"/>
        <w:rPr>
          <w:rFonts w:eastAsia="HiraKakuProN-W3" w:cs="TimesNewRomanPSMT"/>
          <w:i/>
          <w:sz w:val="20"/>
          <w:szCs w:val="20"/>
          <w:lang w:val="en-CA"/>
        </w:rPr>
      </w:pPr>
      <w:r w:rsidRPr="005248DE">
        <w:rPr>
          <w:rFonts w:eastAsia="HiraKakuProN-W3" w:cs="Calibri"/>
          <w:i/>
          <w:sz w:val="20"/>
          <w:szCs w:val="20"/>
          <w:lang w:val="en-CA"/>
        </w:rPr>
        <w:t xml:space="preserve">In which thematic area of local authority activity did the monitoring structure intervene? Was it mono- or </w:t>
      </w:r>
      <w:proofErr w:type="spellStart"/>
      <w:r w:rsidRPr="005248DE">
        <w:rPr>
          <w:rFonts w:eastAsia="HiraKakuProN-W3" w:cs="Calibri"/>
          <w:i/>
          <w:sz w:val="20"/>
          <w:szCs w:val="20"/>
          <w:lang w:val="en-CA"/>
        </w:rPr>
        <w:t>pluridisciplinary</w:t>
      </w:r>
      <w:proofErr w:type="spellEnd"/>
      <w:r w:rsidRPr="005248DE">
        <w:rPr>
          <w:rFonts w:eastAsia="HiraKakuProN-W3" w:cs="Calibri"/>
          <w:i/>
          <w:sz w:val="20"/>
          <w:szCs w:val="20"/>
          <w:lang w:val="en-CA"/>
        </w:rPr>
        <w:t>?</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Calibri"/>
          <w:b/>
          <w:sz w:val="20"/>
          <w:szCs w:val="20"/>
          <w:lang w:val="en-CA"/>
        </w:rPr>
      </w:pPr>
      <w:r w:rsidRPr="005248DE">
        <w:rPr>
          <w:rFonts w:eastAsia="HiraKakuProN-W3" w:cs="Calibri"/>
          <w:b/>
          <w:sz w:val="20"/>
          <w:szCs w:val="20"/>
          <w:lang w:val="en-CA"/>
        </w:rPr>
        <w:t>Background / Origins</w:t>
      </w:r>
    </w:p>
    <w:p w:rsidR="00061899" w:rsidRPr="004205F4" w:rsidRDefault="00061899" w:rsidP="00061899">
      <w:pPr>
        <w:widowControl w:val="0"/>
        <w:suppressAutoHyphens/>
        <w:autoSpaceDE w:val="0"/>
        <w:autoSpaceDN w:val="0"/>
        <w:adjustRightInd w:val="0"/>
        <w:spacing w:after="120"/>
        <w:ind w:left="348" w:right="-6"/>
        <w:rPr>
          <w:rFonts w:eastAsia="HiraKakuProN-W3" w:cs="Calibri"/>
          <w:i/>
          <w:sz w:val="20"/>
          <w:szCs w:val="20"/>
          <w:lang w:val="en-CA"/>
        </w:rPr>
      </w:pPr>
      <w:r w:rsidRPr="005248DE">
        <w:rPr>
          <w:rFonts w:eastAsia="HiraKakuProN-W3" w:cs="Calibri"/>
          <w:i/>
          <w:sz w:val="20"/>
          <w:szCs w:val="20"/>
          <w:lang w:val="en-CA"/>
        </w:rPr>
        <w:t xml:space="preserve">Where did the practice come from? Who </w:t>
      </w:r>
      <w:r w:rsidRPr="004205F4">
        <w:rPr>
          <w:rFonts w:eastAsia="HiraKakuProN-W3" w:cs="Calibri"/>
          <w:i/>
          <w:sz w:val="20"/>
          <w:szCs w:val="20"/>
          <w:lang w:val="en-CA"/>
        </w:rPr>
        <w:t xml:space="preserve">had the idea and who promoted it? What issue was the practice meant to address? Did the policy originate from a pilot project? How did it manage to spread and scale-up? </w:t>
      </w:r>
    </w:p>
    <w:p w:rsidR="00061899" w:rsidRPr="004205F4" w:rsidRDefault="00061899" w:rsidP="00061899">
      <w:pPr>
        <w:keepNext/>
        <w:widowControl w:val="0"/>
        <w:numPr>
          <w:ilvl w:val="0"/>
          <w:numId w:val="3"/>
        </w:numPr>
        <w:suppressAutoHyphens/>
        <w:autoSpaceDE w:val="0"/>
        <w:autoSpaceDN w:val="0"/>
        <w:adjustRightInd w:val="0"/>
        <w:spacing w:after="120"/>
        <w:ind w:left="360" w:right="-6"/>
        <w:rPr>
          <w:rFonts w:eastAsia="HiraKakuProN-W3" w:cs="TimesNewRomanPSMT"/>
          <w:b/>
          <w:sz w:val="20"/>
          <w:szCs w:val="20"/>
          <w:lang w:val="en-CA"/>
        </w:rPr>
      </w:pPr>
      <w:r w:rsidRPr="004205F4">
        <w:rPr>
          <w:rFonts w:eastAsia="HiraKakuProN-W3" w:cs="Calibri"/>
          <w:b/>
          <w:sz w:val="20"/>
          <w:szCs w:val="20"/>
          <w:lang w:val="en-CA"/>
        </w:rPr>
        <w:t>Policy or project objectives and target:</w:t>
      </w:r>
    </w:p>
    <w:p w:rsidR="00061899" w:rsidRPr="004205F4" w:rsidRDefault="00061899" w:rsidP="00061899">
      <w:pPr>
        <w:widowControl w:val="0"/>
        <w:suppressAutoHyphens/>
        <w:autoSpaceDE w:val="0"/>
        <w:autoSpaceDN w:val="0"/>
        <w:adjustRightInd w:val="0"/>
        <w:spacing w:after="120"/>
        <w:ind w:left="348" w:right="-6"/>
        <w:rPr>
          <w:rFonts w:eastAsia="HiraKakuProN-W3" w:cs="TimesNewRomanPSMT"/>
          <w:i/>
          <w:sz w:val="20"/>
          <w:szCs w:val="20"/>
          <w:lang w:val="en-CA"/>
        </w:rPr>
      </w:pPr>
      <w:r w:rsidRPr="004205F4">
        <w:rPr>
          <w:rFonts w:eastAsia="HiraKakuProN-W3" w:cs="Calibri"/>
          <w:i/>
          <w:sz w:val="20"/>
          <w:szCs w:val="20"/>
          <w:lang w:val="en-CA"/>
        </w:rPr>
        <w:t xml:space="preserve">What were the main objectives of the policy? What did it aim to achieve? Did the policy’s objectives change or grow in number during its implementation? To </w:t>
      </w:r>
      <w:proofErr w:type="gramStart"/>
      <w:r w:rsidRPr="004205F4">
        <w:rPr>
          <w:rFonts w:eastAsia="HiraKakuProN-W3" w:cs="Calibri"/>
          <w:i/>
          <w:sz w:val="20"/>
          <w:szCs w:val="20"/>
          <w:lang w:val="en-CA"/>
        </w:rPr>
        <w:t>whom</w:t>
      </w:r>
      <w:proofErr w:type="gramEnd"/>
      <w:r w:rsidRPr="004205F4">
        <w:rPr>
          <w:rFonts w:eastAsia="HiraKakuProN-W3" w:cs="Calibri"/>
          <w:i/>
          <w:sz w:val="20"/>
          <w:szCs w:val="20"/>
          <w:lang w:val="en-CA"/>
        </w:rPr>
        <w:t xml:space="preserve"> was the policy aimed? Who was </w:t>
      </w:r>
      <w:r w:rsidRPr="004205F4">
        <w:rPr>
          <w:rFonts w:eastAsia="HiraKakuProN-W3" w:cs="Calibri"/>
          <w:i/>
          <w:sz w:val="20"/>
          <w:szCs w:val="20"/>
          <w:lang w:val="en-CA"/>
        </w:rPr>
        <w:lastRenderedPageBreak/>
        <w:t xml:space="preserve">involved? How did they benefit? Were additional groups reached by the policy over time? </w:t>
      </w:r>
    </w:p>
    <w:p w:rsidR="00061899" w:rsidRPr="004205F4"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b/>
          <w:bCs/>
          <w:sz w:val="20"/>
          <w:szCs w:val="20"/>
          <w:lang w:val="en-CA"/>
        </w:rPr>
      </w:pPr>
      <w:r w:rsidRPr="004205F4">
        <w:rPr>
          <w:rFonts w:eastAsia="HiraKakuProN-W3" w:cs="Calibri"/>
          <w:b/>
          <w:sz w:val="20"/>
          <w:szCs w:val="20"/>
          <w:lang w:val="en-CA"/>
        </w:rPr>
        <w:t>The monitoring activity:</w:t>
      </w:r>
    </w:p>
    <w:p w:rsidR="00061899" w:rsidRPr="004205F4" w:rsidRDefault="00061899" w:rsidP="00061899">
      <w:pPr>
        <w:widowControl w:val="0"/>
        <w:suppressAutoHyphens/>
        <w:autoSpaceDE w:val="0"/>
        <w:autoSpaceDN w:val="0"/>
        <w:adjustRightInd w:val="0"/>
        <w:spacing w:after="120"/>
        <w:ind w:left="360" w:right="-6"/>
        <w:rPr>
          <w:rFonts w:eastAsia="HiraKakuProN-W3" w:cs="Calibri"/>
          <w:i/>
          <w:sz w:val="20"/>
          <w:szCs w:val="20"/>
          <w:lang w:val="en-CA"/>
        </w:rPr>
      </w:pPr>
      <w:r w:rsidRPr="004205F4">
        <w:rPr>
          <w:rFonts w:eastAsia="HiraKakuProN-W3" w:cs="Calibri"/>
          <w:i/>
          <w:sz w:val="20"/>
          <w:szCs w:val="20"/>
          <w:lang w:val="en-CA"/>
        </w:rPr>
        <w:t xml:space="preserve">In which phase did participatory monitoring intervene? Who were the actors entitled to participate? How were/are they selected? What kind of monitoring structure was/is in place? Did its shape change </w:t>
      </w:r>
      <w:proofErr w:type="spellStart"/>
      <w:r w:rsidRPr="004205F4">
        <w:rPr>
          <w:rFonts w:eastAsia="HiraKakuProN-W3" w:cs="Calibri"/>
          <w:i/>
          <w:sz w:val="20"/>
          <w:szCs w:val="20"/>
          <w:lang w:val="en-CA"/>
        </w:rPr>
        <w:t>along</w:t>
      </w:r>
      <w:proofErr w:type="spellEnd"/>
      <w:r w:rsidRPr="004205F4">
        <w:rPr>
          <w:rFonts w:eastAsia="HiraKakuProN-W3" w:cs="Calibri"/>
          <w:i/>
          <w:sz w:val="20"/>
          <w:szCs w:val="20"/>
          <w:lang w:val="en-CA"/>
        </w:rPr>
        <w:t xml:space="preserve"> time? Did/does the monitoring include a pre-assessment, an “a </w:t>
      </w:r>
      <w:proofErr w:type="spellStart"/>
      <w:r w:rsidRPr="004205F4">
        <w:rPr>
          <w:rFonts w:eastAsia="HiraKakuProN-W3" w:cs="Calibri"/>
          <w:i/>
          <w:sz w:val="20"/>
          <w:szCs w:val="20"/>
          <w:lang w:val="en-CA"/>
        </w:rPr>
        <w:t>posteriori</w:t>
      </w:r>
      <w:proofErr w:type="spellEnd"/>
      <w:r w:rsidRPr="004205F4">
        <w:rPr>
          <w:rFonts w:eastAsia="HiraKakuProN-W3" w:cs="Calibri"/>
          <w:i/>
          <w:sz w:val="20"/>
          <w:szCs w:val="20"/>
          <w:lang w:val="en-CA"/>
        </w:rPr>
        <w:t xml:space="preserve">” evaluation, or policy recommendations? Is the monitoring a permanent activity or is confined to a pre-defined phase? </w:t>
      </w:r>
    </w:p>
    <w:p w:rsidR="00061899" w:rsidRPr="004205F4" w:rsidRDefault="00061899" w:rsidP="00061899">
      <w:pPr>
        <w:widowControl w:val="0"/>
        <w:numPr>
          <w:ilvl w:val="0"/>
          <w:numId w:val="3"/>
        </w:numPr>
        <w:suppressAutoHyphens/>
        <w:autoSpaceDE w:val="0"/>
        <w:autoSpaceDN w:val="0"/>
        <w:adjustRightInd w:val="0"/>
        <w:spacing w:after="120"/>
        <w:ind w:left="360" w:right="-6"/>
        <w:rPr>
          <w:rFonts w:eastAsia="HiraKakuProN-W3" w:cs="Calibri"/>
          <w:i/>
          <w:sz w:val="20"/>
          <w:szCs w:val="20"/>
          <w:lang w:val="en-CA"/>
        </w:rPr>
      </w:pPr>
      <w:r w:rsidRPr="004205F4">
        <w:rPr>
          <w:rFonts w:eastAsia="HiraKakuProN-W3" w:cs="Calibri"/>
          <w:b/>
          <w:sz w:val="20"/>
          <w:szCs w:val="20"/>
          <w:lang w:val="en-CA"/>
        </w:rPr>
        <w:t>Objectives of the monitoring process:</w:t>
      </w:r>
    </w:p>
    <w:p w:rsidR="00061899" w:rsidRPr="005248DE" w:rsidRDefault="00061899" w:rsidP="00061899">
      <w:pPr>
        <w:widowControl w:val="0"/>
        <w:suppressAutoHyphens/>
        <w:autoSpaceDE w:val="0"/>
        <w:autoSpaceDN w:val="0"/>
        <w:adjustRightInd w:val="0"/>
        <w:spacing w:after="120"/>
        <w:ind w:left="348" w:right="-6"/>
        <w:rPr>
          <w:rFonts w:eastAsia="HiraKakuProN-W3" w:cs="TimesNewRomanPSMT"/>
          <w:i/>
          <w:sz w:val="20"/>
          <w:szCs w:val="20"/>
          <w:lang w:val="en-CA"/>
        </w:rPr>
      </w:pPr>
      <w:r w:rsidRPr="004205F4">
        <w:rPr>
          <w:rFonts w:eastAsia="HiraKakuProN-W3" w:cs="Calibri"/>
          <w:i/>
          <w:sz w:val="20"/>
          <w:szCs w:val="20"/>
          <w:lang w:val="en-CA"/>
        </w:rPr>
        <w:t>What were the main objectives of the monitoring process? What did</w:t>
      </w:r>
      <w:r w:rsidRPr="005248DE">
        <w:rPr>
          <w:rFonts w:eastAsia="HiraKakuProN-W3" w:cs="Calibri"/>
          <w:i/>
          <w:sz w:val="20"/>
          <w:szCs w:val="20"/>
          <w:lang w:val="en-CA"/>
        </w:rPr>
        <w:t xml:space="preserve"> it aim to achieve? Did the policy’s objectives change or grow in number during its implementation?</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Calibri"/>
          <w:b/>
          <w:sz w:val="20"/>
          <w:szCs w:val="20"/>
          <w:lang w:val="en-CA"/>
        </w:rPr>
      </w:pPr>
      <w:r w:rsidRPr="005248DE">
        <w:rPr>
          <w:rFonts w:eastAsia="HiraKakuProN-W3" w:cs="Calibri"/>
          <w:b/>
          <w:sz w:val="20"/>
          <w:szCs w:val="20"/>
          <w:lang w:val="en-CA"/>
        </w:rPr>
        <w:t>Chronological development and implementation of the monitoring practice:</w:t>
      </w:r>
    </w:p>
    <w:p w:rsidR="00061899" w:rsidRPr="005248DE" w:rsidRDefault="00061899" w:rsidP="00061899">
      <w:pPr>
        <w:widowControl w:val="0"/>
        <w:suppressAutoHyphens/>
        <w:autoSpaceDE w:val="0"/>
        <w:autoSpaceDN w:val="0"/>
        <w:adjustRightInd w:val="0"/>
        <w:spacing w:after="120"/>
        <w:ind w:left="348" w:right="-6"/>
        <w:rPr>
          <w:rFonts w:eastAsia="HiraKakuProN-W3" w:cs="TimesNewRomanPSMT"/>
          <w:i/>
          <w:sz w:val="20"/>
          <w:szCs w:val="20"/>
          <w:lang w:val="en-CA"/>
        </w:rPr>
      </w:pPr>
      <w:r w:rsidRPr="005248DE">
        <w:rPr>
          <w:rFonts w:eastAsia="HiraKakuProN-W3" w:cs="Calibri"/>
          <w:i/>
          <w:sz w:val="20"/>
          <w:szCs w:val="20"/>
          <w:lang w:val="en-CA"/>
        </w:rPr>
        <w:t xml:space="preserve">What were the stages by which the monitoring practice was implemented? How did it change over time? What was the institutional setting of </w:t>
      </w:r>
      <w:r>
        <w:rPr>
          <w:rFonts w:eastAsia="HiraKakuProN-W3" w:cs="Calibri"/>
          <w:i/>
          <w:sz w:val="20"/>
          <w:szCs w:val="20"/>
          <w:lang w:val="en-CA"/>
        </w:rPr>
        <w:t>its</w:t>
      </w:r>
      <w:r w:rsidRPr="005248DE">
        <w:rPr>
          <w:rFonts w:eastAsia="HiraKakuProN-W3" w:cs="Calibri"/>
          <w:i/>
          <w:sz w:val="20"/>
          <w:szCs w:val="20"/>
          <w:lang w:val="en-CA"/>
        </w:rPr>
        <w:t xml:space="preserve"> implementation? Did a national or international framework or project exist, which favoured this local practice? How did the context facilitate or inhibit the monitoring practice? Is the monitoring process still in place or not? </w:t>
      </w:r>
      <w:proofErr w:type="gramStart"/>
      <w:r w:rsidRPr="005248DE">
        <w:rPr>
          <w:rFonts w:eastAsia="HiraKakuProN-W3" w:cs="Calibri"/>
          <w:i/>
          <w:sz w:val="20"/>
          <w:szCs w:val="20"/>
          <w:lang w:val="en-CA"/>
        </w:rPr>
        <w:t>(And if not, why not?)</w:t>
      </w:r>
      <w:proofErr w:type="gramEnd"/>
      <w:r w:rsidRPr="005248DE">
        <w:rPr>
          <w:rFonts w:eastAsia="HiraKakuProN-W3" w:cs="Calibri"/>
          <w:i/>
          <w:sz w:val="20"/>
          <w:szCs w:val="20"/>
          <w:lang w:val="en-CA"/>
        </w:rPr>
        <w:t xml:space="preserve"> </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Calibri"/>
          <w:b/>
          <w:sz w:val="20"/>
          <w:szCs w:val="20"/>
          <w:lang w:val="en-CA"/>
        </w:rPr>
      </w:pPr>
      <w:r w:rsidRPr="005248DE">
        <w:rPr>
          <w:rFonts w:eastAsia="HiraKakuProN-W3" w:cs="Calibri"/>
          <w:b/>
          <w:sz w:val="20"/>
          <w:szCs w:val="20"/>
          <w:lang w:val="en-CA"/>
        </w:rPr>
        <w:t>Agents involved in monitoring:</w:t>
      </w:r>
    </w:p>
    <w:p w:rsidR="00061899" w:rsidRPr="005248DE" w:rsidRDefault="00061899" w:rsidP="00061899">
      <w:pPr>
        <w:widowControl w:val="0"/>
        <w:suppressAutoHyphens/>
        <w:autoSpaceDE w:val="0"/>
        <w:autoSpaceDN w:val="0"/>
        <w:adjustRightInd w:val="0"/>
        <w:spacing w:after="120"/>
        <w:ind w:left="348" w:right="-6"/>
        <w:rPr>
          <w:rFonts w:eastAsia="HiraKakuProN-W3" w:cs="Calibri"/>
          <w:i/>
          <w:sz w:val="20"/>
          <w:szCs w:val="20"/>
          <w:lang w:val="en-CA"/>
        </w:rPr>
      </w:pPr>
      <w:r w:rsidRPr="005248DE">
        <w:rPr>
          <w:rFonts w:eastAsia="HiraKakuProN-W3" w:cs="Calibri"/>
          <w:i/>
          <w:sz w:val="20"/>
          <w:szCs w:val="20"/>
          <w:lang w:val="en-CA"/>
        </w:rPr>
        <w:t xml:space="preserve">Which organizations and institutions have been involved in designing and implementing the monitoring process? </w:t>
      </w:r>
      <w:proofErr w:type="gramStart"/>
      <w:r w:rsidRPr="005248DE">
        <w:rPr>
          <w:rFonts w:eastAsia="HiraKakuProN-W3" w:cs="Calibri"/>
          <w:i/>
          <w:sz w:val="20"/>
          <w:szCs w:val="20"/>
          <w:lang w:val="en-CA"/>
        </w:rPr>
        <w:t>(e.g., municipalities, NGOs, national and regional governments, etc.)</w:t>
      </w:r>
      <w:proofErr w:type="gramEnd"/>
      <w:r w:rsidRPr="005248DE">
        <w:rPr>
          <w:rFonts w:eastAsia="HiraKakuProN-W3" w:cs="Calibri"/>
          <w:i/>
          <w:sz w:val="20"/>
          <w:szCs w:val="20"/>
          <w:lang w:val="en-CA"/>
        </w:rPr>
        <w:t xml:space="preserve"> Who started</w:t>
      </w:r>
      <w:r>
        <w:rPr>
          <w:rFonts w:eastAsia="HiraKakuProN-W3" w:cs="Calibri"/>
          <w:i/>
          <w:sz w:val="20"/>
          <w:szCs w:val="20"/>
          <w:lang w:val="en-CA"/>
        </w:rPr>
        <w:t xml:space="preserve"> it</w:t>
      </w:r>
      <w:r w:rsidRPr="005248DE">
        <w:rPr>
          <w:rFonts w:eastAsia="HiraKakuProN-W3" w:cs="Calibri"/>
          <w:i/>
          <w:sz w:val="20"/>
          <w:szCs w:val="20"/>
          <w:lang w:val="en-CA"/>
        </w:rPr>
        <w:t>? Who entered in</w:t>
      </w:r>
      <w:r>
        <w:rPr>
          <w:rFonts w:eastAsia="HiraKakuProN-W3" w:cs="Calibri"/>
          <w:i/>
          <w:sz w:val="20"/>
          <w:szCs w:val="20"/>
          <w:lang w:val="en-CA"/>
        </w:rPr>
        <w:t>to</w:t>
      </w:r>
      <w:r w:rsidRPr="005248DE">
        <w:rPr>
          <w:rFonts w:eastAsia="HiraKakuProN-W3" w:cs="Calibri"/>
          <w:i/>
          <w:sz w:val="20"/>
          <w:szCs w:val="20"/>
          <w:lang w:val="en-CA"/>
        </w:rPr>
        <w:t xml:space="preserve"> the partnership later on?</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b/>
          <w:bCs/>
          <w:sz w:val="20"/>
          <w:szCs w:val="20"/>
          <w:lang w:val="en-CA"/>
        </w:rPr>
      </w:pPr>
      <w:r w:rsidRPr="005248DE">
        <w:rPr>
          <w:rFonts w:eastAsia="HiraKakuProN-W3" w:cs="Calibri"/>
          <w:b/>
          <w:sz w:val="20"/>
          <w:szCs w:val="20"/>
          <w:lang w:val="en-CA"/>
        </w:rPr>
        <w:t>Relation</w:t>
      </w:r>
      <w:r>
        <w:rPr>
          <w:rFonts w:eastAsia="HiraKakuProN-W3" w:cs="Calibri"/>
          <w:b/>
          <w:sz w:val="20"/>
          <w:szCs w:val="20"/>
          <w:lang w:val="en-CA"/>
        </w:rPr>
        <w:t>s</w:t>
      </w:r>
      <w:r w:rsidRPr="005248DE">
        <w:rPr>
          <w:rFonts w:eastAsia="HiraKakuProN-W3" w:cs="Calibri"/>
          <w:b/>
          <w:sz w:val="20"/>
          <w:szCs w:val="20"/>
          <w:lang w:val="en-CA"/>
        </w:rPr>
        <w:t xml:space="preserve"> between actors:</w:t>
      </w:r>
    </w:p>
    <w:p w:rsidR="00061899" w:rsidRPr="005248DE" w:rsidRDefault="00061899" w:rsidP="00061899">
      <w:pPr>
        <w:widowControl w:val="0"/>
        <w:suppressAutoHyphens/>
        <w:autoSpaceDE w:val="0"/>
        <w:autoSpaceDN w:val="0"/>
        <w:adjustRightInd w:val="0"/>
        <w:spacing w:after="120"/>
        <w:ind w:left="348" w:right="-6"/>
        <w:rPr>
          <w:rFonts w:eastAsia="HiraKakuProN-W3" w:cs="Calibri"/>
          <w:i/>
          <w:sz w:val="20"/>
          <w:szCs w:val="20"/>
          <w:lang w:val="en-CA"/>
        </w:rPr>
      </w:pPr>
      <w:r w:rsidRPr="005248DE">
        <w:rPr>
          <w:rFonts w:eastAsia="HiraKakuProN-W3" w:cs="Calibri"/>
          <w:i/>
          <w:sz w:val="20"/>
          <w:szCs w:val="20"/>
          <w:lang w:val="en-CA"/>
        </w:rPr>
        <w:t xml:space="preserve">What kind of role </w:t>
      </w:r>
      <w:r>
        <w:rPr>
          <w:rFonts w:eastAsia="HiraKakuProN-W3" w:cs="Calibri"/>
          <w:i/>
          <w:sz w:val="20"/>
          <w:szCs w:val="20"/>
          <w:lang w:val="en-CA"/>
        </w:rPr>
        <w:t xml:space="preserve">has </w:t>
      </w:r>
      <w:r w:rsidRPr="005248DE">
        <w:rPr>
          <w:rFonts w:eastAsia="HiraKakuProN-W3" w:cs="Calibri"/>
          <w:i/>
          <w:sz w:val="20"/>
          <w:szCs w:val="20"/>
          <w:lang w:val="en-CA"/>
        </w:rPr>
        <w:t>each actor had</w:t>
      </w:r>
      <w:r>
        <w:rPr>
          <w:rFonts w:eastAsia="HiraKakuProN-W3" w:cs="Calibri"/>
          <w:i/>
          <w:sz w:val="20"/>
          <w:szCs w:val="20"/>
          <w:lang w:val="en-CA"/>
        </w:rPr>
        <w:t>/</w:t>
      </w:r>
      <w:r w:rsidRPr="005248DE">
        <w:rPr>
          <w:rFonts w:eastAsia="HiraKakuProN-W3" w:cs="Calibri"/>
          <w:i/>
          <w:sz w:val="20"/>
          <w:szCs w:val="20"/>
          <w:lang w:val="en-CA"/>
        </w:rPr>
        <w:t>have in the monitoring/assessment process? How did the institutional actors face the evaluation, give visibility to it</w:t>
      </w:r>
      <w:r>
        <w:rPr>
          <w:rFonts w:eastAsia="HiraKakuProN-W3" w:cs="Calibri"/>
          <w:i/>
          <w:sz w:val="20"/>
          <w:szCs w:val="20"/>
          <w:lang w:val="en-CA"/>
        </w:rPr>
        <w:t>,</w:t>
      </w:r>
      <w:r w:rsidRPr="005248DE">
        <w:rPr>
          <w:rFonts w:eastAsia="HiraKakuProN-W3" w:cs="Calibri"/>
          <w:i/>
          <w:sz w:val="20"/>
          <w:szCs w:val="20"/>
          <w:lang w:val="en-CA"/>
        </w:rPr>
        <w:t xml:space="preserve"> and use its results to improve the policy? </w:t>
      </w:r>
      <w:r>
        <w:rPr>
          <w:rFonts w:eastAsia="HiraKakuProN-W3" w:cs="Calibri"/>
          <w:i/>
          <w:sz w:val="20"/>
          <w:szCs w:val="20"/>
          <w:lang w:val="en-CA"/>
        </w:rPr>
        <w:t>H</w:t>
      </w:r>
      <w:r w:rsidRPr="005248DE">
        <w:rPr>
          <w:rFonts w:eastAsia="HiraKakuProN-W3" w:cs="Calibri"/>
          <w:i/>
          <w:sz w:val="20"/>
          <w:szCs w:val="20"/>
          <w:lang w:val="en-CA"/>
        </w:rPr>
        <w:t xml:space="preserve">ave </w:t>
      </w:r>
      <w:r>
        <w:rPr>
          <w:rFonts w:eastAsia="HiraKakuProN-W3" w:cs="Calibri"/>
          <w:i/>
          <w:sz w:val="20"/>
          <w:szCs w:val="20"/>
          <w:lang w:val="en-CA"/>
        </w:rPr>
        <w:t xml:space="preserve">there </w:t>
      </w:r>
      <w:r w:rsidRPr="005248DE">
        <w:rPr>
          <w:rFonts w:eastAsia="HiraKakuProN-W3" w:cs="Calibri"/>
          <w:i/>
          <w:sz w:val="20"/>
          <w:szCs w:val="20"/>
          <w:lang w:val="en-CA"/>
        </w:rPr>
        <w:t>been tensions among actors? Why?</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b/>
          <w:bCs/>
          <w:sz w:val="20"/>
          <w:szCs w:val="20"/>
          <w:lang w:val="en-CA"/>
        </w:rPr>
      </w:pPr>
      <w:r w:rsidRPr="005248DE">
        <w:rPr>
          <w:rFonts w:eastAsia="HiraKakuProN-W3" w:cs="Calibri"/>
          <w:b/>
          <w:sz w:val="20"/>
          <w:szCs w:val="20"/>
          <w:lang w:val="en-CA"/>
        </w:rPr>
        <w:t>Complementary actions to spread information and create awareness of rights:</w:t>
      </w:r>
    </w:p>
    <w:p w:rsidR="00061899" w:rsidRPr="005248DE" w:rsidRDefault="00061899" w:rsidP="00061899">
      <w:pPr>
        <w:widowControl w:val="0"/>
        <w:suppressAutoHyphens/>
        <w:autoSpaceDE w:val="0"/>
        <w:autoSpaceDN w:val="0"/>
        <w:adjustRightInd w:val="0"/>
        <w:spacing w:after="120"/>
        <w:ind w:left="348" w:right="-6"/>
        <w:rPr>
          <w:rFonts w:eastAsia="HiraKakuProN-W3" w:cs="TimesNewRomanPSMT"/>
          <w:b/>
          <w:bCs/>
          <w:sz w:val="20"/>
          <w:szCs w:val="20"/>
          <w:lang w:val="en-CA"/>
        </w:rPr>
      </w:pPr>
      <w:r w:rsidRPr="005248DE">
        <w:rPr>
          <w:rFonts w:eastAsia="HiraKakuProN-W3" w:cs="Calibri"/>
          <w:i/>
          <w:sz w:val="20"/>
          <w:szCs w:val="20"/>
          <w:lang w:val="en-CA"/>
        </w:rPr>
        <w:t>Was the monitoring supported by training and capacity-building actions? To which actors were they addressed? Through which tools and means was information spread?</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sz w:val="20"/>
          <w:szCs w:val="20"/>
          <w:lang w:val="en-CA"/>
        </w:rPr>
      </w:pPr>
      <w:r w:rsidRPr="005248DE">
        <w:rPr>
          <w:rFonts w:eastAsia="HiraKakuProN-W3" w:cs="Calibri"/>
          <w:b/>
          <w:sz w:val="20"/>
          <w:szCs w:val="20"/>
          <w:lang w:val="en-CA"/>
        </w:rPr>
        <w:t>Institutionalization processes</w:t>
      </w:r>
      <w:r>
        <w:rPr>
          <w:rFonts w:eastAsia="HiraKakuProN-W3" w:cs="Calibri"/>
          <w:b/>
          <w:sz w:val="20"/>
          <w:szCs w:val="20"/>
          <w:lang w:val="en-CA"/>
        </w:rPr>
        <w:t>:</w:t>
      </w:r>
    </w:p>
    <w:p w:rsidR="00061899" w:rsidRPr="005248DE" w:rsidRDefault="00061899" w:rsidP="00061899">
      <w:pPr>
        <w:widowControl w:val="0"/>
        <w:suppressAutoHyphens/>
        <w:autoSpaceDE w:val="0"/>
        <w:autoSpaceDN w:val="0"/>
        <w:adjustRightInd w:val="0"/>
        <w:spacing w:after="120"/>
        <w:ind w:right="-6" w:firstLine="360"/>
        <w:rPr>
          <w:rFonts w:eastAsia="MS Mincho" w:cs="MS Mincho"/>
          <w:i/>
          <w:sz w:val="20"/>
          <w:szCs w:val="20"/>
          <w:lang w:val="en-CA"/>
        </w:rPr>
      </w:pPr>
      <w:r w:rsidRPr="005248DE">
        <w:rPr>
          <w:rFonts w:eastAsia="HiraKakuProN-W3" w:cs="Calibri"/>
          <w:i/>
          <w:sz w:val="20"/>
          <w:szCs w:val="20"/>
          <w:lang w:val="en-CA"/>
        </w:rPr>
        <w:t xml:space="preserve">Was the monitoring process institutionalized? </w:t>
      </w:r>
      <w:proofErr w:type="gramStart"/>
      <w:r>
        <w:rPr>
          <w:rFonts w:eastAsia="HiraKakuProN-W3" w:cs="Calibri"/>
          <w:i/>
          <w:sz w:val="20"/>
          <w:szCs w:val="20"/>
          <w:lang w:val="en-CA"/>
        </w:rPr>
        <w:t>If so,</w:t>
      </w:r>
      <w:r w:rsidRPr="005248DE">
        <w:rPr>
          <w:rFonts w:eastAsia="HiraKakuProN-W3" w:cs="Calibri"/>
          <w:i/>
          <w:sz w:val="20"/>
          <w:szCs w:val="20"/>
          <w:lang w:val="en-CA"/>
        </w:rPr>
        <w:t xml:space="preserve"> how?</w:t>
      </w:r>
      <w:proofErr w:type="gramEnd"/>
    </w:p>
    <w:p w:rsidR="00061899" w:rsidRPr="005248DE" w:rsidRDefault="00061899" w:rsidP="00061899">
      <w:pPr>
        <w:keepNext/>
        <w:widowControl w:val="0"/>
        <w:numPr>
          <w:ilvl w:val="0"/>
          <w:numId w:val="3"/>
        </w:numPr>
        <w:suppressAutoHyphens/>
        <w:autoSpaceDE w:val="0"/>
        <w:autoSpaceDN w:val="0"/>
        <w:adjustRightInd w:val="0"/>
        <w:spacing w:after="120"/>
        <w:ind w:left="357" w:right="-6" w:hanging="357"/>
        <w:rPr>
          <w:rFonts w:eastAsia="MS Mincho" w:cs="MS Mincho"/>
          <w:i/>
          <w:sz w:val="20"/>
          <w:szCs w:val="20"/>
          <w:lang w:val="en-CA"/>
        </w:rPr>
      </w:pPr>
      <w:r w:rsidRPr="005248DE">
        <w:rPr>
          <w:rFonts w:eastAsia="HiraKakuProN-W3" w:cs="Calibri"/>
          <w:b/>
          <w:sz w:val="20"/>
          <w:szCs w:val="20"/>
          <w:lang w:val="en-CA"/>
        </w:rPr>
        <w:t>Financing:</w:t>
      </w:r>
    </w:p>
    <w:p w:rsidR="00061899" w:rsidRPr="006B76D8" w:rsidRDefault="00061899" w:rsidP="00061899">
      <w:pPr>
        <w:suppressAutoHyphens/>
        <w:autoSpaceDE w:val="0"/>
        <w:autoSpaceDN w:val="0"/>
        <w:adjustRightInd w:val="0"/>
        <w:spacing w:after="120"/>
        <w:ind w:left="346" w:right="-6"/>
        <w:rPr>
          <w:rFonts w:eastAsia="HiraKakuProN-W3" w:cs="Calibri"/>
          <w:i/>
          <w:sz w:val="20"/>
          <w:szCs w:val="20"/>
          <w:lang w:val="en-CA"/>
        </w:rPr>
      </w:pPr>
      <w:r w:rsidRPr="005248DE">
        <w:rPr>
          <w:rFonts w:eastAsia="HiraKakuProN-W3" w:cs="Calibri"/>
          <w:i/>
          <w:sz w:val="20"/>
          <w:szCs w:val="20"/>
          <w:lang w:val="en-CA"/>
        </w:rPr>
        <w:t xml:space="preserve">Who funds or funded the monitoring? Is possible to assess how much it cost to implement </w:t>
      </w:r>
      <w:r>
        <w:rPr>
          <w:rFonts w:eastAsia="HiraKakuProN-W3" w:cs="Calibri"/>
          <w:i/>
          <w:sz w:val="20"/>
          <w:szCs w:val="20"/>
          <w:lang w:val="en-CA"/>
        </w:rPr>
        <w:t xml:space="preserve">the monitoring system </w:t>
      </w:r>
      <w:r w:rsidRPr="005248DE">
        <w:rPr>
          <w:rFonts w:eastAsia="HiraKakuProN-W3" w:cs="Calibri"/>
          <w:i/>
          <w:sz w:val="20"/>
          <w:szCs w:val="20"/>
          <w:lang w:val="en-CA"/>
        </w:rPr>
        <w:t>overall</w:t>
      </w:r>
      <w:r>
        <w:rPr>
          <w:rFonts w:eastAsia="HiraKakuProN-W3" w:cs="Calibri"/>
          <w:i/>
          <w:sz w:val="20"/>
          <w:szCs w:val="20"/>
          <w:lang w:val="en-CA"/>
        </w:rPr>
        <w:t>,</w:t>
      </w:r>
      <w:r w:rsidRPr="005248DE">
        <w:rPr>
          <w:rFonts w:eastAsia="HiraKakuProN-W3" w:cs="Calibri"/>
          <w:i/>
          <w:sz w:val="20"/>
          <w:szCs w:val="20"/>
          <w:lang w:val="en-CA"/>
        </w:rPr>
        <w:t xml:space="preserve"> or what percentage of the entire policy/project it represented?</w:t>
      </w:r>
    </w:p>
    <w:p w:rsidR="00061899" w:rsidRPr="00620983"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KEY RESULTS AND ACHIEVEMENTS:</w:t>
      </w:r>
    </w:p>
    <w:p w:rsidR="00061899" w:rsidRPr="00620983" w:rsidRDefault="00061899" w:rsidP="00061899">
      <w:pPr>
        <w:widowControl w:val="0"/>
        <w:suppressAutoHyphens/>
        <w:autoSpaceDE w:val="0"/>
        <w:autoSpaceDN w:val="0"/>
        <w:adjustRightInd w:val="0"/>
        <w:spacing w:after="120"/>
        <w:ind w:left="426" w:right="-6"/>
        <w:rPr>
          <w:rFonts w:eastAsia="HiraKakuProN-W3" w:cs="Calibri"/>
          <w:i/>
          <w:sz w:val="20"/>
          <w:szCs w:val="20"/>
          <w:lang w:val="en-CA"/>
        </w:rPr>
      </w:pPr>
      <w:r w:rsidRPr="005248DE">
        <w:rPr>
          <w:rFonts w:eastAsia="HiraKakuProN-W3" w:cs="Calibri"/>
          <w:i/>
          <w:sz w:val="20"/>
          <w:szCs w:val="20"/>
          <w:lang w:val="en-CA"/>
        </w:rPr>
        <w:t xml:space="preserve">Could the overall policy/project be considered ‘successful’? </w:t>
      </w:r>
      <w:proofErr w:type="gramStart"/>
      <w:r w:rsidRPr="005248DE">
        <w:rPr>
          <w:rFonts w:eastAsia="HiraKakuProN-W3" w:cs="Calibri"/>
          <w:i/>
          <w:sz w:val="20"/>
          <w:szCs w:val="20"/>
          <w:lang w:val="en-CA"/>
        </w:rPr>
        <w:t>In what respects?</w:t>
      </w:r>
      <w:proofErr w:type="gramEnd"/>
      <w:r w:rsidRPr="005248DE">
        <w:rPr>
          <w:rFonts w:eastAsia="HiraKakuProN-W3" w:cs="Calibri"/>
          <w:i/>
          <w:sz w:val="20"/>
          <w:szCs w:val="20"/>
          <w:lang w:val="en-CA"/>
        </w:rPr>
        <w:t xml:space="preserve"> Are there data to prove it, and from which sources? What were the main results arising from the monitoring? To what extent did the monitoring contribute to the success (or not) of the overall policy/project? What lessons have been learned?</w:t>
      </w:r>
    </w:p>
    <w:p w:rsidR="00061899" w:rsidRPr="00620983" w:rsidRDefault="00061899" w:rsidP="00061899">
      <w:pPr>
        <w:widowControl w:val="0"/>
        <w:suppressAutoHyphens/>
        <w:autoSpaceDE w:val="0"/>
        <w:autoSpaceDN w:val="0"/>
        <w:adjustRightInd w:val="0"/>
        <w:spacing w:after="120"/>
        <w:ind w:left="426" w:right="-6"/>
        <w:rPr>
          <w:rFonts w:eastAsia="HiraKakuProN-W3" w:cs="Calibri"/>
          <w:i/>
          <w:sz w:val="20"/>
          <w:szCs w:val="20"/>
          <w:lang w:val="en-CA"/>
        </w:rPr>
      </w:pPr>
      <w:r w:rsidRPr="00061899">
        <w:rPr>
          <w:rFonts w:eastAsia="HiraKakuProN-W3" w:cs="Calibri"/>
          <w:i/>
          <w:sz w:val="20"/>
          <w:szCs w:val="20"/>
          <w:lang w:val="en-CA"/>
        </w:rPr>
        <w:t>What have been the impacts on public policy? Please describe if, once the experience was implemented, there have been changes in the legislation, the actions of the administration (new plans, new projects), the municipal budget and/or municipal management.</w:t>
      </w:r>
    </w:p>
    <w:p w:rsidR="00061899" w:rsidRPr="005248DE"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MAIN OBSTACLES:</w:t>
      </w:r>
    </w:p>
    <w:p w:rsidR="00061899" w:rsidRPr="005248DE" w:rsidRDefault="00061899" w:rsidP="00061899">
      <w:pPr>
        <w:widowControl w:val="0"/>
        <w:suppressAutoHyphens/>
        <w:autoSpaceDE w:val="0"/>
        <w:autoSpaceDN w:val="0"/>
        <w:adjustRightInd w:val="0"/>
        <w:spacing w:after="120"/>
        <w:ind w:left="426" w:right="-6"/>
        <w:rPr>
          <w:rFonts w:eastAsia="HiraKakuProN-W3" w:cs="Calibri"/>
          <w:b/>
          <w:i/>
          <w:sz w:val="20"/>
          <w:szCs w:val="20"/>
          <w:lang w:val="en-CA"/>
        </w:rPr>
      </w:pPr>
      <w:r w:rsidRPr="005248DE">
        <w:rPr>
          <w:rFonts w:eastAsia="HiraKakuProN-W3" w:cs="Calibri"/>
          <w:i/>
          <w:sz w:val="20"/>
          <w:szCs w:val="20"/>
          <w:lang w:val="en-CA"/>
        </w:rPr>
        <w:t>What have been the main obstacles to an effective monitoring process? Did the results of monitoring have visibility, and how and by whom it was eventually guaranteed?</w:t>
      </w:r>
    </w:p>
    <w:p w:rsidR="00061899" w:rsidRPr="005248DE"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REPLICABILITY OR ADAPTATION OF POLICY ELSEWHERE</w:t>
      </w:r>
      <w:r>
        <w:rPr>
          <w:rFonts w:eastAsia="HiraKakuProN-W3" w:cs="Calibri"/>
          <w:b/>
          <w:sz w:val="20"/>
          <w:szCs w:val="20"/>
          <w:lang w:val="en-CA"/>
        </w:rPr>
        <w:t>:</w:t>
      </w:r>
    </w:p>
    <w:p w:rsidR="00061899" w:rsidRPr="005248DE" w:rsidRDefault="00061899" w:rsidP="00061899">
      <w:pPr>
        <w:widowControl w:val="0"/>
        <w:numPr>
          <w:ilvl w:val="0"/>
          <w:numId w:val="2"/>
        </w:numPr>
        <w:tabs>
          <w:tab w:val="clear" w:pos="908"/>
          <w:tab w:val="num" w:pos="426"/>
        </w:tabs>
        <w:suppressAutoHyphens/>
        <w:autoSpaceDE w:val="0"/>
        <w:autoSpaceDN w:val="0"/>
        <w:adjustRightInd w:val="0"/>
        <w:spacing w:after="120"/>
        <w:ind w:right="-6" w:hanging="482"/>
        <w:rPr>
          <w:rFonts w:eastAsia="HiraKakuProN-W3" w:cs="Calibri"/>
          <w:b/>
          <w:sz w:val="20"/>
          <w:szCs w:val="20"/>
          <w:lang w:val="en-CA"/>
        </w:rPr>
      </w:pPr>
      <w:r w:rsidRPr="005248DE">
        <w:rPr>
          <w:rFonts w:eastAsia="HiraKakuProN-W3" w:cs="Calibri"/>
          <w:b/>
          <w:sz w:val="20"/>
          <w:szCs w:val="20"/>
          <w:lang w:val="en-CA"/>
        </w:rPr>
        <w:t>Pre-requisites and Recommendations</w:t>
      </w:r>
    </w:p>
    <w:p w:rsidR="00061899" w:rsidRPr="005248DE" w:rsidRDefault="00061899" w:rsidP="00061899">
      <w:pPr>
        <w:widowControl w:val="0"/>
        <w:tabs>
          <w:tab w:val="num" w:pos="426"/>
        </w:tabs>
        <w:suppressAutoHyphens/>
        <w:autoSpaceDE w:val="0"/>
        <w:autoSpaceDN w:val="0"/>
        <w:adjustRightInd w:val="0"/>
        <w:spacing w:after="120"/>
        <w:ind w:left="426" w:right="-6"/>
        <w:rPr>
          <w:rFonts w:eastAsia="HiraKakuProN-W3" w:cs="TimesNewRomanPSMT"/>
          <w:i/>
          <w:sz w:val="20"/>
          <w:szCs w:val="20"/>
          <w:lang w:val="en-CA"/>
        </w:rPr>
      </w:pPr>
      <w:r w:rsidRPr="005248DE">
        <w:rPr>
          <w:rFonts w:eastAsia="HiraKakuProN-W3" w:cs="Calibri"/>
          <w:i/>
          <w:sz w:val="20"/>
          <w:szCs w:val="20"/>
          <w:lang w:val="en-CA"/>
        </w:rPr>
        <w:t xml:space="preserve">What was learned from the experience? What are some recommendations regarding </w:t>
      </w:r>
      <w:proofErr w:type="spellStart"/>
      <w:r w:rsidRPr="005248DE">
        <w:rPr>
          <w:rFonts w:eastAsia="HiraKakuProN-W3" w:cs="Calibri"/>
          <w:i/>
          <w:sz w:val="20"/>
          <w:szCs w:val="20"/>
          <w:lang w:val="en-CA"/>
        </w:rPr>
        <w:t>replicability</w:t>
      </w:r>
      <w:proofErr w:type="spellEnd"/>
      <w:r w:rsidRPr="005248DE">
        <w:rPr>
          <w:rFonts w:eastAsia="HiraKakuProN-W3" w:cs="Calibri"/>
          <w:i/>
          <w:sz w:val="20"/>
          <w:szCs w:val="20"/>
          <w:lang w:val="en-CA"/>
        </w:rPr>
        <w:t>?</w:t>
      </w:r>
      <w:r w:rsidRPr="005248DE">
        <w:rPr>
          <w:rFonts w:eastAsia="HiraKakuProN-W3" w:cs="Calibri"/>
          <w:sz w:val="20"/>
          <w:szCs w:val="20"/>
          <w:lang w:val="en-CA"/>
        </w:rPr>
        <w:t xml:space="preserve"> </w:t>
      </w:r>
      <w:r w:rsidRPr="005248DE">
        <w:rPr>
          <w:rFonts w:eastAsia="HiraKakuProN-W3" w:cs="Calibri"/>
          <w:i/>
          <w:sz w:val="20"/>
          <w:szCs w:val="20"/>
          <w:lang w:val="en-CA"/>
        </w:rPr>
        <w:t xml:space="preserve">Would the practice be transferable to another city? </w:t>
      </w:r>
      <w:proofErr w:type="gramStart"/>
      <w:r w:rsidRPr="005248DE">
        <w:rPr>
          <w:rFonts w:eastAsia="HiraKakuProN-W3" w:cs="Calibri"/>
          <w:i/>
          <w:sz w:val="20"/>
          <w:szCs w:val="20"/>
          <w:lang w:val="en-CA"/>
        </w:rPr>
        <w:t>Under what conditions?</w:t>
      </w:r>
      <w:proofErr w:type="gramEnd"/>
      <w:r w:rsidRPr="005248DE">
        <w:rPr>
          <w:rFonts w:eastAsia="HiraKakuProN-W3" w:cs="Calibri"/>
          <w:sz w:val="20"/>
          <w:szCs w:val="20"/>
          <w:lang w:val="en-CA"/>
        </w:rPr>
        <w:t xml:space="preserve"> </w:t>
      </w:r>
      <w:r w:rsidRPr="005248DE">
        <w:rPr>
          <w:rFonts w:eastAsia="HiraKakuProN-W3" w:cs="Calibri"/>
          <w:i/>
          <w:sz w:val="20"/>
          <w:szCs w:val="20"/>
          <w:lang w:val="en-CA"/>
        </w:rPr>
        <w:t xml:space="preserve">What elements (specific to context) are not necessarily replicable elsewhere? </w:t>
      </w:r>
    </w:p>
    <w:p w:rsidR="00061899" w:rsidRPr="005248DE" w:rsidRDefault="00061899" w:rsidP="00061899">
      <w:pPr>
        <w:widowControl w:val="0"/>
        <w:suppressAutoHyphens/>
        <w:autoSpaceDE w:val="0"/>
        <w:autoSpaceDN w:val="0"/>
        <w:adjustRightInd w:val="0"/>
        <w:spacing w:before="240" w:after="120"/>
        <w:ind w:right="-6"/>
        <w:jc w:val="left"/>
        <w:rPr>
          <w:rFonts w:eastAsia="HiraKakuProN-W3" w:cs="Calibri"/>
          <w:b/>
          <w:sz w:val="20"/>
          <w:szCs w:val="20"/>
          <w:lang w:val="en-CA"/>
        </w:rPr>
      </w:pPr>
      <w:r w:rsidRPr="005248DE">
        <w:rPr>
          <w:rFonts w:eastAsia="HiraKakuProN-W3" w:cs="Calibri"/>
          <w:b/>
          <w:sz w:val="20"/>
          <w:szCs w:val="20"/>
          <w:lang w:val="en-CA"/>
        </w:rPr>
        <w:t>REFERENCES (Books, articles, website)</w:t>
      </w:r>
    </w:p>
    <w:p w:rsidR="00061899" w:rsidRPr="005248DE" w:rsidRDefault="00061899" w:rsidP="00061899">
      <w:pPr>
        <w:widowControl w:val="0"/>
        <w:suppressAutoHyphens/>
        <w:autoSpaceDE w:val="0"/>
        <w:autoSpaceDN w:val="0"/>
        <w:adjustRightInd w:val="0"/>
        <w:spacing w:before="240" w:after="120"/>
        <w:ind w:right="-6"/>
        <w:jc w:val="left"/>
        <w:rPr>
          <w:rFonts w:eastAsia="HiraKakuProN-W3" w:cs="TimesNewRomanPSMT"/>
          <w:b/>
          <w:sz w:val="20"/>
          <w:szCs w:val="20"/>
          <w:lang w:val="en-CA"/>
        </w:rPr>
      </w:pPr>
      <w:r w:rsidRPr="006B76D8">
        <w:rPr>
          <w:rFonts w:eastAsia="HiraKakuProN-W3" w:cs="Calibri"/>
          <w:b/>
          <w:sz w:val="20"/>
          <w:szCs w:val="20"/>
          <w:lang w:val="en-CA"/>
        </w:rPr>
        <w:t>CONTACTS</w:t>
      </w:r>
      <w:r>
        <w:rPr>
          <w:rFonts w:eastAsia="HiraKakuProN-W3" w:cs="TimesNewRomanPSMT"/>
          <w:b/>
          <w:sz w:val="20"/>
          <w:szCs w:val="20"/>
          <w:lang w:val="en-CA"/>
        </w:rPr>
        <w:t xml:space="preserve"> FOR FURTHER INFOR</w:t>
      </w:r>
      <w:r w:rsidRPr="005248DE">
        <w:rPr>
          <w:rFonts w:eastAsia="HiraKakuProN-W3" w:cs="TimesNewRomanPSMT"/>
          <w:b/>
          <w:sz w:val="20"/>
          <w:szCs w:val="20"/>
          <w:lang w:val="en-CA"/>
        </w:rPr>
        <w:t>MATION:</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Name of a</w:t>
      </w:r>
      <w:r>
        <w:rPr>
          <w:rFonts w:eastAsia="HiraKakuProN-W3" w:cs="TimesNewRomanPSMT"/>
          <w:b/>
          <w:sz w:val="20"/>
          <w:szCs w:val="20"/>
          <w:lang w:val="en-CA"/>
        </w:rPr>
        <w:t xml:space="preserve"> contact</w:t>
      </w:r>
      <w:r w:rsidRPr="005248DE">
        <w:rPr>
          <w:rFonts w:eastAsia="HiraKakuProN-W3" w:cs="TimesNewRomanPSMT"/>
          <w:b/>
          <w:sz w:val="20"/>
          <w:szCs w:val="20"/>
          <w:lang w:val="en-CA"/>
        </w:rPr>
        <w:t xml:space="preserve"> person: __________________________________________________________________________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Role in respect to the monitoring process: _______________________________________________________</w:t>
      </w:r>
      <w:r>
        <w:rPr>
          <w:rFonts w:eastAsia="HiraKakuProN-W3" w:cs="TimesNewRomanPSMT"/>
          <w:b/>
          <w:sz w:val="20"/>
          <w:szCs w:val="20"/>
          <w:lang w:val="en-CA"/>
        </w:rPr>
        <w:t>______</w:t>
      </w:r>
    </w:p>
    <w:p w:rsidR="00061899"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Name of the institution: ______________________________________________________________________</w:t>
      </w:r>
      <w:r>
        <w:rPr>
          <w:rFonts w:eastAsia="HiraKakuProN-W3" w:cs="TimesNewRomanPSMT"/>
          <w:b/>
          <w:sz w:val="20"/>
          <w:szCs w:val="20"/>
          <w:lang w:val="en-CA"/>
        </w:rPr>
        <w:t>______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E</w:t>
      </w:r>
      <w:r>
        <w:rPr>
          <w:rFonts w:eastAsia="HiraKakuProN-W3" w:cs="TimesNewRomanPSMT"/>
          <w:b/>
          <w:sz w:val="20"/>
          <w:szCs w:val="20"/>
          <w:lang w:val="en-CA"/>
        </w:rPr>
        <w:t>-</w:t>
      </w:r>
      <w:r w:rsidRPr="005248DE">
        <w:rPr>
          <w:rFonts w:eastAsia="HiraKakuProN-W3" w:cs="TimesNewRomanPSMT"/>
          <w:b/>
          <w:sz w:val="20"/>
          <w:szCs w:val="20"/>
          <w:lang w:val="en-CA"/>
        </w:rPr>
        <w:t>mail:</w:t>
      </w:r>
      <w:r>
        <w:rPr>
          <w:rFonts w:eastAsia="HiraKakuProN-W3" w:cs="TimesNewRomanPSMT"/>
          <w:b/>
          <w:sz w:val="20"/>
          <w:szCs w:val="20"/>
          <w:lang w:val="en-CA"/>
        </w:rPr>
        <w:t xml:space="preserve"> </w:t>
      </w:r>
      <w:r w:rsidRPr="005248DE">
        <w:rPr>
          <w:rFonts w:eastAsia="HiraKakuProN-W3" w:cs="TimesNewRomanPSMT"/>
          <w:b/>
          <w:sz w:val="20"/>
          <w:szCs w:val="20"/>
          <w:lang w:val="en-CA"/>
        </w:rPr>
        <w:t>_______________________________________Telephone:</w:t>
      </w:r>
      <w:r>
        <w:rPr>
          <w:rFonts w:eastAsia="HiraKakuProN-W3" w:cs="TimesNewRomanPSMT"/>
          <w:b/>
          <w:sz w:val="20"/>
          <w:szCs w:val="20"/>
          <w:lang w:val="en-CA"/>
        </w:rPr>
        <w:t xml:space="preserve"> </w:t>
      </w:r>
      <w:r w:rsidRPr="005248DE">
        <w:rPr>
          <w:rFonts w:eastAsia="HiraKakuProN-W3" w:cs="TimesNewRomanPSMT"/>
          <w:b/>
          <w:sz w:val="20"/>
          <w:szCs w:val="20"/>
          <w:lang w:val="en-CA"/>
        </w:rPr>
        <w:t>______________________________</w:t>
      </w:r>
      <w:r>
        <w:rPr>
          <w:rFonts w:eastAsia="HiraKakuProN-W3" w:cs="TimesNewRomanPSMT"/>
          <w:b/>
          <w:sz w:val="20"/>
          <w:szCs w:val="20"/>
          <w:lang w:val="en-CA"/>
        </w:rPr>
        <w:t>___________</w:t>
      </w:r>
    </w:p>
    <w:p w:rsidR="00061899"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OTHER INFO:</w:t>
      </w:r>
      <w:r>
        <w:rPr>
          <w:rFonts w:eastAsia="HiraKakuProN-W3" w:cs="TimesNewRomanPSMT"/>
          <w:b/>
          <w:sz w:val="20"/>
          <w:szCs w:val="20"/>
          <w:lang w:val="en-CA"/>
        </w:rPr>
        <w:t xml:space="preserve"> </w:t>
      </w:r>
      <w:r w:rsidRPr="005248DE">
        <w:rPr>
          <w:rFonts w:eastAsia="HiraKakuProN-W3" w:cs="TimesNewRomanPSMT"/>
          <w:b/>
          <w:sz w:val="20"/>
          <w:szCs w:val="20"/>
          <w:lang w:val="en-CA"/>
        </w:rPr>
        <w:t>_________________________________________________________________________________</w:t>
      </w:r>
      <w:r>
        <w:rPr>
          <w:rFonts w:eastAsia="HiraKakuProN-W3" w:cs="TimesNewRomanPSMT"/>
          <w:b/>
          <w:sz w:val="20"/>
          <w:szCs w:val="20"/>
          <w:lang w:val="en-CA"/>
        </w:rPr>
        <w:t>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___________________________________________________________________________________________</w:t>
      </w:r>
      <w:r>
        <w:rPr>
          <w:rFonts w:eastAsia="HiraKakuProN-W3" w:cs="TimesNewRomanPSMT"/>
          <w:b/>
          <w:sz w:val="20"/>
          <w:szCs w:val="20"/>
          <w:lang w:val="en-CA"/>
        </w:rPr>
        <w:t>_______</w:t>
      </w:r>
    </w:p>
    <w:p w:rsidR="00061899" w:rsidRDefault="00061899" w:rsidP="00061899">
      <w:pPr>
        <w:spacing w:after="120"/>
      </w:pPr>
      <w:bookmarkStart w:id="0" w:name="_GoBack"/>
      <w:bookmarkEnd w:id="0"/>
    </w:p>
    <w:p w:rsidR="008D17A3" w:rsidRDefault="008D17A3">
      <w:pPr>
        <w:rPr>
          <w:lang w:val="en-CA"/>
        </w:rPr>
      </w:pPr>
    </w:p>
    <w:p w:rsidR="00703E47" w:rsidRDefault="00703E47">
      <w:pPr>
        <w:rPr>
          <w:lang w:val="en-CA"/>
        </w:rPr>
      </w:pPr>
    </w:p>
    <w:p w:rsidR="00703E47" w:rsidRDefault="00703E47">
      <w:pPr>
        <w:rPr>
          <w:lang w:val="en-CA"/>
        </w:rPr>
      </w:pPr>
    </w:p>
    <w:p w:rsidR="00703E47" w:rsidRDefault="00703E47">
      <w:pPr>
        <w:rPr>
          <w:lang w:val="en-CA"/>
        </w:rPr>
      </w:pPr>
    </w:p>
    <w:p w:rsidR="00703E47" w:rsidRDefault="00703E47">
      <w:pPr>
        <w:rPr>
          <w:lang w:val="en-CA"/>
        </w:rPr>
      </w:pPr>
    </w:p>
    <w:p w:rsidR="00703E47" w:rsidRDefault="00703E47">
      <w:pPr>
        <w:rPr>
          <w:lang w:val="en-CA"/>
        </w:rPr>
      </w:pPr>
    </w:p>
    <w:p w:rsidR="00703E47" w:rsidRPr="00703E47" w:rsidRDefault="00703E47" w:rsidP="00703E47">
      <w:pPr>
        <w:ind w:left="708"/>
        <w:rPr>
          <w:lang w:val="en-CA"/>
        </w:rPr>
      </w:pPr>
    </w:p>
    <w:sectPr w:rsidR="00703E47" w:rsidRPr="00703E47" w:rsidSect="008D17A3">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5B" w:rsidRDefault="00AD075B" w:rsidP="00703E47">
      <w:r>
        <w:separator/>
      </w:r>
    </w:p>
  </w:endnote>
  <w:endnote w:type="continuationSeparator" w:id="0">
    <w:p w:rsidR="00AD075B" w:rsidRDefault="00AD075B" w:rsidP="0070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iraKakuProN-W3">
    <w:altName w:val="ヒラギノ角ゴ ProN W3"/>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5B" w:rsidRDefault="00AD075B" w:rsidP="00703E47">
      <w:r>
        <w:separator/>
      </w:r>
    </w:p>
  </w:footnote>
  <w:footnote w:type="continuationSeparator" w:id="0">
    <w:p w:rsidR="00AD075B" w:rsidRDefault="00AD075B" w:rsidP="0070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5B" w:rsidRDefault="00AD075B" w:rsidP="00AD075B">
    <w:pPr>
      <w:pStyle w:val="Encabezado"/>
      <w:ind w:left="3540"/>
      <w:jc w:val="right"/>
    </w:pPr>
    <w:r>
      <w:rPr>
        <w:noProof/>
        <w:lang w:eastAsia="es-ES"/>
      </w:rPr>
      <w:pict>
        <v:shapetype id="_x0000_t202" coordsize="21600,21600" o:spt="202" path="m,l,21600r21600,l21600,xe">
          <v:stroke joinstyle="miter"/>
          <v:path gradientshapeok="t" o:connecttype="rect"/>
        </v:shapetype>
        <v:shape id="_x0000_s6146" type="#_x0000_t202" style="position:absolute;left:0;text-align:left;margin-left:-65.55pt;margin-top:2.1pt;width:150.75pt;height:53.25pt;z-index:251658240" stroked="f">
          <v:textbox style="mso-next-textbox:#_x0000_s6146">
            <w:txbxContent>
              <w:p w:rsidR="00AD075B" w:rsidRDefault="00AD075B">
                <w:pPr>
                  <w:ind w:left="0"/>
                </w:pPr>
                <w:r>
                  <w:rPr>
                    <w:noProof/>
                    <w:lang w:eastAsia="es-ES"/>
                  </w:rPr>
                  <w:drawing>
                    <wp:inline distT="0" distB="0" distL="0" distR="0">
                      <wp:extent cx="1609725" cy="533135"/>
                      <wp:effectExtent l="19050" t="0" r="9525" b="0"/>
                      <wp:docPr id="7" name="3 Imagen" descr="LOGO-OIDP se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IDP sencer.JPG"/>
                              <pic:cNvPicPr/>
                            </pic:nvPicPr>
                            <pic:blipFill>
                              <a:blip r:embed="rId1"/>
                              <a:stretch>
                                <a:fillRect/>
                              </a:stretch>
                            </pic:blipFill>
                            <pic:spPr>
                              <a:xfrm>
                                <a:off x="0" y="0"/>
                                <a:ext cx="1618223" cy="535949"/>
                              </a:xfrm>
                              <a:prstGeom prst="rect">
                                <a:avLst/>
                              </a:prstGeom>
                            </pic:spPr>
                          </pic:pic>
                        </a:graphicData>
                      </a:graphic>
                    </wp:inline>
                  </w:drawing>
                </w:r>
              </w:p>
            </w:txbxContent>
          </v:textbox>
        </v:shape>
      </w:pict>
    </w:r>
  </w:p>
  <w:p w:rsidR="00AD075B" w:rsidRDefault="00AD075B" w:rsidP="00AD075B">
    <w:pPr>
      <w:pStyle w:val="Encabezado"/>
      <w:ind w:left="3540"/>
      <w:jc w:val="right"/>
    </w:pPr>
  </w:p>
  <w:p w:rsidR="00AD075B" w:rsidRDefault="00AD075B" w:rsidP="00AD075B">
    <w:pPr>
      <w:pStyle w:val="Encabezado"/>
      <w:ind w:left="3540"/>
      <w:jc w:val="right"/>
    </w:pPr>
    <w:r>
      <w:rPr>
        <w:noProof/>
        <w:lang w:eastAsia="es-ES"/>
      </w:rPr>
      <w:drawing>
        <wp:inline distT="0" distB="0" distL="0" distR="0">
          <wp:extent cx="1711960" cy="498449"/>
          <wp:effectExtent l="19050" t="0" r="2540" b="0"/>
          <wp:docPr id="10" name="9 Imagen" descr="CI CGLU+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 CGLU+Fr.jpg"/>
                  <pic:cNvPicPr/>
                </pic:nvPicPr>
                <pic:blipFill>
                  <a:blip r:embed="rId2"/>
                  <a:stretch>
                    <a:fillRect/>
                  </a:stretch>
                </pic:blipFill>
                <pic:spPr>
                  <a:xfrm>
                    <a:off x="0" y="0"/>
                    <a:ext cx="1712464" cy="498596"/>
                  </a:xfrm>
                  <a:prstGeom prst="rect">
                    <a:avLst/>
                  </a:prstGeom>
                </pic:spPr>
              </pic:pic>
            </a:graphicData>
          </a:graphic>
        </wp:inline>
      </w:drawing>
    </w:r>
  </w:p>
  <w:p w:rsidR="00AD075B" w:rsidRDefault="00AD075B" w:rsidP="00AD075B">
    <w:pPr>
      <w:pStyle w:val="Encabezado"/>
      <w:ind w:left="2124"/>
    </w:pPr>
    <w:r>
      <w:object w:dxaOrig="16748" w:dyaOrig="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8.75pt" o:ole="">
          <v:imagedata r:id="rId3" o:title=""/>
        </v:shape>
        <o:OLEObject Type="Embed" ProgID="Unknown" ShapeID="_x0000_i1025" DrawAspect="Content" ObjectID="_1426593267" r:id="rId4"/>
      </w:object>
    </w:r>
  </w:p>
  <w:p w:rsidR="00AD075B" w:rsidRDefault="00AD075B" w:rsidP="00703E47">
    <w:pPr>
      <w:pStyle w:val="Encabezado"/>
      <w:ind w:left="3540"/>
      <w:jc w:val="center"/>
    </w:pPr>
  </w:p>
  <w:p w:rsidR="00AD075B" w:rsidRDefault="00AD075B" w:rsidP="00AD075B">
    <w:pPr>
      <w:pStyle w:val="Encabezad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63A6"/>
    <w:multiLevelType w:val="hybridMultilevel"/>
    <w:tmpl w:val="8238030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14B0ECE"/>
    <w:multiLevelType w:val="hybridMultilevel"/>
    <w:tmpl w:val="59E41A1E"/>
    <w:lvl w:ilvl="0" w:tplc="1F80CDAC">
      <w:start w:val="1"/>
      <w:numFmt w:val="bullet"/>
      <w:lvlText w:val=""/>
      <w:lvlJc w:val="left"/>
      <w:pPr>
        <w:tabs>
          <w:tab w:val="num" w:pos="908"/>
        </w:tabs>
        <w:ind w:left="908" w:hanging="227"/>
      </w:pPr>
      <w:rPr>
        <w:rFonts w:ascii="Symbol" w:hAnsi="Symbol" w:hint="default"/>
      </w:rPr>
    </w:lvl>
    <w:lvl w:ilvl="1" w:tplc="04090003" w:tentative="1">
      <w:start w:val="1"/>
      <w:numFmt w:val="bullet"/>
      <w:lvlText w:val="o"/>
      <w:lvlJc w:val="left"/>
      <w:pPr>
        <w:ind w:left="2121" w:hanging="360"/>
      </w:pPr>
      <w:rPr>
        <w:rFonts w:ascii="Courier New" w:hAnsi="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2">
    <w:nsid w:val="6A3E2944"/>
    <w:multiLevelType w:val="hybridMultilevel"/>
    <w:tmpl w:val="536CBF0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7">
      <o:colormenu v:ext="edit" strokecolor="none"/>
    </o:shapedefaults>
    <o:shapelayout v:ext="edit">
      <o:idmap v:ext="edit" data="6"/>
    </o:shapelayout>
  </w:hdrShapeDefaults>
  <w:footnotePr>
    <w:footnote w:id="-1"/>
    <w:footnote w:id="0"/>
  </w:footnotePr>
  <w:endnotePr>
    <w:endnote w:id="-1"/>
    <w:endnote w:id="0"/>
  </w:endnotePr>
  <w:compat/>
  <w:rsids>
    <w:rsidRoot w:val="00703E47"/>
    <w:rsid w:val="00061899"/>
    <w:rsid w:val="00175E7A"/>
    <w:rsid w:val="00276DD1"/>
    <w:rsid w:val="002D0523"/>
    <w:rsid w:val="003A03E1"/>
    <w:rsid w:val="00703E47"/>
    <w:rsid w:val="008D17A3"/>
    <w:rsid w:val="009A502C"/>
    <w:rsid w:val="009F7DAD"/>
    <w:rsid w:val="00AD075B"/>
    <w:rsid w:val="00B010CE"/>
    <w:rsid w:val="00DF0084"/>
    <w:rsid w:val="00E91102"/>
    <w:rsid w:val="00EE40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03E47"/>
    <w:pPr>
      <w:tabs>
        <w:tab w:val="center" w:pos="4252"/>
        <w:tab w:val="right" w:pos="8504"/>
      </w:tabs>
    </w:pPr>
  </w:style>
  <w:style w:type="character" w:customStyle="1" w:styleId="EncabezadoCar">
    <w:name w:val="Encabezado Car"/>
    <w:basedOn w:val="Fuentedeprrafopredeter"/>
    <w:link w:val="Encabezado"/>
    <w:uiPriority w:val="99"/>
    <w:semiHidden/>
    <w:rsid w:val="00703E47"/>
  </w:style>
  <w:style w:type="paragraph" w:styleId="Piedepgina">
    <w:name w:val="footer"/>
    <w:basedOn w:val="Normal"/>
    <w:link w:val="PiedepginaCar"/>
    <w:uiPriority w:val="99"/>
    <w:semiHidden/>
    <w:unhideWhenUsed/>
    <w:rsid w:val="00703E47"/>
    <w:pPr>
      <w:tabs>
        <w:tab w:val="center" w:pos="4252"/>
        <w:tab w:val="right" w:pos="8504"/>
      </w:tabs>
    </w:pPr>
  </w:style>
  <w:style w:type="character" w:customStyle="1" w:styleId="PiedepginaCar">
    <w:name w:val="Pie de página Car"/>
    <w:basedOn w:val="Fuentedeprrafopredeter"/>
    <w:link w:val="Piedepgina"/>
    <w:uiPriority w:val="99"/>
    <w:semiHidden/>
    <w:rsid w:val="00703E47"/>
  </w:style>
  <w:style w:type="paragraph" w:styleId="Textodeglobo">
    <w:name w:val="Balloon Text"/>
    <w:basedOn w:val="Normal"/>
    <w:link w:val="TextodegloboCar"/>
    <w:uiPriority w:val="99"/>
    <w:semiHidden/>
    <w:unhideWhenUsed/>
    <w:rsid w:val="00703E47"/>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E47"/>
    <w:rPr>
      <w:rFonts w:ascii="Tahoma" w:hAnsi="Tahoma" w:cs="Tahoma"/>
      <w:sz w:val="16"/>
      <w:szCs w:val="16"/>
    </w:rPr>
  </w:style>
  <w:style w:type="character" w:styleId="Refdecomentario">
    <w:name w:val="annotation reference"/>
    <w:basedOn w:val="Fuentedeprrafopredeter"/>
    <w:uiPriority w:val="99"/>
    <w:semiHidden/>
    <w:unhideWhenUsed/>
    <w:rsid w:val="00703E47"/>
    <w:rPr>
      <w:sz w:val="18"/>
      <w:szCs w:val="18"/>
    </w:rPr>
  </w:style>
  <w:style w:type="paragraph" w:styleId="Textocomentario">
    <w:name w:val="annotation text"/>
    <w:basedOn w:val="Normal"/>
    <w:link w:val="TextocomentarioCar"/>
    <w:uiPriority w:val="99"/>
    <w:semiHidden/>
    <w:unhideWhenUsed/>
    <w:rsid w:val="00703E47"/>
    <w:pPr>
      <w:ind w:left="0"/>
      <w:jc w:val="left"/>
    </w:pPr>
    <w:rPr>
      <w:rFonts w:ascii="Times New Roman" w:eastAsia="Times New Roman" w:hAnsi="Times New Roman" w:cs="Times New Roman"/>
      <w:sz w:val="24"/>
      <w:szCs w:val="24"/>
      <w:lang w:val="en-US"/>
    </w:rPr>
  </w:style>
  <w:style w:type="character" w:customStyle="1" w:styleId="TextocomentarioCar">
    <w:name w:val="Texto comentario Car"/>
    <w:basedOn w:val="Fuentedeprrafopredeter"/>
    <w:link w:val="Textocomentario"/>
    <w:uiPriority w:val="99"/>
    <w:semiHidden/>
    <w:rsid w:val="00703E47"/>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703E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M@ces.u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idp@bcn.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05F0F-E9A0-442E-BFF4-3A875471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1578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2013-04-04T12:08:00Z</dcterms:created>
  <dcterms:modified xsi:type="dcterms:W3CDTF">2013-04-04T13:07:00Z</dcterms:modified>
</cp:coreProperties>
</file>