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sz w:val="32"/>
          <w:szCs w:val="32"/>
        </w:rPr>
      </w:pPr>
      <w:r w:rsidDel="00000000" w:rsidR="00000000" w:rsidRPr="00000000">
        <w:rPr>
          <w:rFonts w:ascii="Calibri" w:cs="Calibri" w:eastAsia="Calibri" w:hAnsi="Calibri"/>
          <w:sz w:val="32"/>
          <w:szCs w:val="32"/>
          <w:rtl w:val="0"/>
        </w:rPr>
        <w:t xml:space="preserve">Formulário de candidatura ao </w:t>
      </w:r>
      <w:r w:rsidDel="00000000" w:rsidR="00000000" w:rsidRPr="00000000">
        <w:rPr>
          <w:rFonts w:ascii="Calibri" w:cs="Calibri" w:eastAsia="Calibri" w:hAnsi="Calibri"/>
          <w:b w:val="1"/>
          <w:bCs w:val="1"/>
          <w:sz w:val="32"/>
          <w:szCs w:val="32"/>
          <w:rtl w:val="0"/>
        </w:rPr>
        <w:t xml:space="preserve">Prêmio Especial do OIDP em “Governança Responsável e Participativa da Inteligência Artificial”</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bookmarkStart w:colFirst="0" w:colLast="0" w:name="_heading=h.5lk73amp4eid"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-44448</wp:posOffset>
                </wp:positionH>
                <wp:positionV relativeFrom="paragraph">
                  <wp:posOffset>36513</wp:posOffset>
                </wp:positionV>
                <wp:extent cx="660400" cy="660400"/>
                <wp:effectExtent b="0" l="0" r="0" t="0"/>
                <wp:wrapNone/>
                <wp:docPr id="9" name=""/>
                <a:graphic>
                  <a:graphicData uri="http://schemas.microsoft.com/office/word/2010/wordprocessingShape">
                    <wps:wsp>
                      <wps:cNvSpPr/>
                      <wps:cNvPr id="2" name="Shape 2"/>
                      <wps:spPr>
                        <a:xfrm>
                          <a:off x="5028500" y="3462500"/>
                          <a:ext cx="635000" cy="635000"/>
                        </a:xfrm>
                        <a:custGeom>
                          <a:rect b="b" l="l" r="r" t="t"/>
                          <a:pathLst>
                            <a:path extrusionOk="0" h="635000" w="635000">
                              <a:moveTo>
                                <a:pt x="0" y="0"/>
                              </a:moveTo>
                              <a:lnTo>
                                <a:pt x="635000" y="0"/>
                              </a:lnTo>
                              <a:moveTo>
                                <a:pt x="0" y="635000"/>
                              </a:moveTo>
                              <a:lnTo>
                                <a:pt x="635000" y="6350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-44448</wp:posOffset>
                </wp:positionH>
                <wp:positionV relativeFrom="paragraph">
                  <wp:posOffset>36513</wp:posOffset>
                </wp:positionV>
                <wp:extent cx="660400" cy="660400"/>
                <wp:effectExtent b="0" l="0" r="0" t="0"/>
                <wp:wrapNone/>
                <wp:docPr id="9"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60400" cy="660400"/>
                        </a:xfrm>
                        <a:prstGeom prst="rect"/>
                        <a:ln/>
                      </pic:spPr>
                    </pic:pic>
                  </a:graphicData>
                </a:graphic>
              </wp:anchor>
            </w:drawing>
          </mc:Fallback>
        </mc:AlternateConten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r w:rsidDel="00000000" w:rsidR="00000000" w:rsidRPr="00000000">
        <w:rPr>
          <w:rFonts w:ascii="Calibri" w:cs="Calibri" w:eastAsia="Calibri" w:hAnsi="Calibri"/>
          <w:rtl w:val="0"/>
        </w:rPr>
        <w:t xml:space="preserve">Idioma: PORTUGUÊS</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bookmarkStart w:colFirst="0" w:colLast="0" w:name="_heading=h.z96b6vm4p9lp" w:id="1"/>
      <w:bookmarkEnd w:id="1"/>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after="120" w:lineRule="auto"/>
        <w:jc w:val="both"/>
        <w:rPr>
          <w:rFonts w:ascii="Calibri" w:cs="Calibri" w:eastAsia="Calibri" w:hAnsi="Calibri"/>
          <w:color w:val="b45f06"/>
          <w:sz w:val="32"/>
          <w:szCs w:val="32"/>
        </w:rPr>
      </w:pPr>
      <w:r w:rsidDel="00000000" w:rsidR="00000000" w:rsidRPr="00000000">
        <w:rPr>
          <w:rFonts w:ascii="Calibri" w:cs="Calibri" w:eastAsia="Calibri" w:hAnsi="Calibri"/>
          <w:color w:val="b45f06"/>
          <w:sz w:val="26"/>
          <w:szCs w:val="26"/>
          <w:rtl w:val="0"/>
        </w:rPr>
        <w:t xml:space="preserve">PARTE 1: DADOS BÁSICOS</w:t>
      </w:r>
      <w:r w:rsidDel="00000000" w:rsidR="00000000" w:rsidRPr="00000000">
        <w:rPr>
          <w:rtl w:val="0"/>
        </w:rPr>
      </w:r>
    </w:p>
    <w:p w:rsidR="00000000" w:rsidDel="00000000" w:rsidP="00000000" w:rsidRDefault="00000000" w:rsidRPr="00000000" w14:paraId="0000000A">
      <w:pPr>
        <w:spacing w:after="120" w:lineRule="auto"/>
        <w:jc w:val="both"/>
        <w:rPr>
          <w:rFonts w:ascii="Calibri" w:cs="Calibri" w:eastAsia="Calibri" w:hAnsi="Calibri"/>
          <w:i w:val="1"/>
          <w:iCs w:val="1"/>
        </w:rPr>
      </w:pPr>
      <w:r w:rsidDel="00000000" w:rsidR="00000000" w:rsidRPr="00000000">
        <w:rPr>
          <w:rFonts w:ascii="Calibri" w:cs="Calibri" w:eastAsia="Calibri" w:hAnsi="Calibri"/>
          <w:b w:val="1"/>
          <w:bCs w:val="1"/>
          <w:rtl w:val="0"/>
        </w:rPr>
        <w:t xml:space="preserve">Dados da pessoa de contato da experiência:</w:t>
      </w:r>
      <w:r w:rsidDel="00000000" w:rsidR="00000000" w:rsidRPr="00000000">
        <w:rPr>
          <w:rFonts w:ascii="Calibri" w:cs="Calibri" w:eastAsia="Calibri" w:hAnsi="Calibri"/>
          <w:i w:val="1"/>
          <w:iCs w:val="1"/>
          <w:rtl w:val="0"/>
        </w:rPr>
        <w:t xml:space="preserve"> (estas informações não serão compartilhadas nem publicadas).</w:t>
      </w:r>
    </w:p>
    <w:tbl>
      <w:tblPr>
        <w:tblStyle w:val="Table1"/>
        <w:tblW w:w="9630.0" w:type="dxa"/>
        <w:jc w:val="left"/>
        <w:tblInd w:w="-151.0" w:type="dxa"/>
        <w:tblLayout w:type="fixed"/>
        <w:tblLook w:val="0400"/>
      </w:tblPr>
      <w:tblGrid>
        <w:gridCol w:w="9630"/>
        <w:tblGridChange w:id="0">
          <w:tblGrid>
            <w:gridCol w:w="9630"/>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B">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Nome(s) da(s) pessoa(s) de contato:</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C">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Cargo(s) da(s) pessoa(s) de contato:</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D">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Telefone de contato:</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E">
            <w:pPr>
              <w:spacing w:after="120" w:lineRule="auto"/>
              <w:jc w:val="both"/>
              <w:rPr>
                <w:rFonts w:ascii="Calibri" w:cs="Calibri" w:eastAsia="Calibri" w:hAnsi="Calibri"/>
                <w:i w:val="1"/>
                <w:iCs w:val="1"/>
              </w:rPr>
            </w:pPr>
            <w:r w:rsidDel="00000000" w:rsidR="00000000" w:rsidRPr="00000000">
              <w:rPr>
                <w:rFonts w:ascii="Calibri" w:cs="Calibri" w:eastAsia="Calibri" w:hAnsi="Calibri"/>
                <w:b w:val="1"/>
                <w:bCs w:val="1"/>
                <w:rtl w:val="0"/>
              </w:rPr>
              <w:t xml:space="preserve">E-mail:</w:t>
            </w:r>
            <w:r w:rsidDel="00000000" w:rsidR="00000000" w:rsidRPr="00000000">
              <w:rPr>
                <w:rFonts w:ascii="Calibri" w:cs="Calibri" w:eastAsia="Calibri" w:hAnsi="Calibri"/>
                <w:i w:val="1"/>
                <w:iCs w:val="1"/>
                <w:rtl w:val="0"/>
              </w:rPr>
              <w:t xml:space="preserve"> (você pode informar vários e-mails da equipe)</w:t>
            </w:r>
          </w:p>
        </w:tc>
      </w:tr>
    </w:tbl>
    <w:p w:rsidR="00000000" w:rsidDel="00000000" w:rsidP="00000000" w:rsidRDefault="00000000" w:rsidRPr="00000000" w14:paraId="0000000F">
      <w:pPr>
        <w:spacing w:after="120" w:lineRule="auto"/>
        <w:jc w:val="both"/>
        <w:rPr>
          <w:rFonts w:ascii="Calibri" w:cs="Calibri" w:eastAsia="Calibri" w:hAnsi="Calibri"/>
          <w:color w:val="b45f06"/>
          <w:sz w:val="28"/>
          <w:szCs w:val="28"/>
        </w:rPr>
      </w:pPr>
      <w:r w:rsidDel="00000000" w:rsidR="00000000" w:rsidRPr="00000000">
        <w:rPr>
          <w:rtl w:val="0"/>
        </w:rPr>
      </w:r>
    </w:p>
    <w:p w:rsidR="00000000" w:rsidDel="00000000" w:rsidP="00000000" w:rsidRDefault="00000000" w:rsidRPr="00000000" w14:paraId="00000010">
      <w:pPr>
        <w:shd w:fill="ffffff" w:val="clear"/>
        <w:spacing w:after="160" w:line="254" w:lineRule="auto"/>
        <w:rPr>
          <w:rFonts w:ascii="Calibri" w:cs="Calibri" w:eastAsia="Calibri" w:hAnsi="Calibri"/>
          <w:i w:val="1"/>
          <w:iCs w:val="1"/>
          <w:color w:val="222222"/>
        </w:rPr>
      </w:pPr>
      <w:r w:rsidDel="00000000" w:rsidR="00000000" w:rsidRPr="00000000">
        <w:rPr>
          <w:rFonts w:ascii="Calibri" w:cs="Calibri" w:eastAsia="Calibri" w:hAnsi="Calibri"/>
          <w:b w:val="1"/>
          <w:bCs w:val="1"/>
          <w:color w:val="222222"/>
          <w:rtl w:val="0"/>
        </w:rPr>
        <w:t xml:space="preserve">1. TIPO DE GOVERNO EM QUE A EXPERIÊNCIA É REALIZADA:</w:t>
      </w:r>
      <w:r w:rsidDel="00000000" w:rsidR="00000000" w:rsidRPr="00000000">
        <w:rPr>
          <w:rFonts w:ascii="Calibri" w:cs="Calibri" w:eastAsia="Calibri" w:hAnsi="Calibri"/>
          <w:i w:val="1"/>
          <w:iCs w:val="1"/>
          <w:color w:val="222222"/>
          <w:rtl w:val="0"/>
        </w:rPr>
        <w:t xml:space="preserve"> selecione apenas uma opção.</w:t>
      </w:r>
    </w:p>
    <w:tbl>
      <w:tblPr>
        <w:tblStyle w:val="Table2"/>
        <w:tblW w:w="9420.0" w:type="dxa"/>
        <w:jc w:val="left"/>
        <w:tblInd w:w="-100.0" w:type="dxa"/>
        <w:tblLayout w:type="fixed"/>
        <w:tblLook w:val="0400"/>
      </w:tblPr>
      <w:tblGrid>
        <w:gridCol w:w="7439"/>
        <w:gridCol w:w="1981"/>
        <w:tblGridChange w:id="0">
          <w:tblGrid>
            <w:gridCol w:w="7439"/>
            <w:gridCol w:w="1981"/>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1">
            <w:pPr>
              <w:widowControl w:val="0"/>
              <w:rPr>
                <w:rFonts w:ascii="Calibri" w:cs="Calibri" w:eastAsia="Calibri" w:hAnsi="Calibri"/>
                <w:color w:val="222222"/>
              </w:rPr>
            </w:pPr>
            <w:r w:rsidDel="00000000" w:rsidR="00000000" w:rsidRPr="00000000">
              <w:rPr>
                <w:rFonts w:ascii="Calibri" w:cs="Calibri" w:eastAsia="Calibri" w:hAnsi="Calibri"/>
                <w:b w:val="1"/>
                <w:bCs w:val="1"/>
                <w:color w:val="222222"/>
                <w:rtl w:val="0"/>
              </w:rPr>
              <w:t xml:space="preserve">A) Até 50.000 habitantes </w:t>
            </w:r>
            <w:r w:rsidDel="00000000" w:rsidR="00000000" w:rsidRPr="00000000">
              <w:rPr>
                <w:rFonts w:ascii="Calibri" w:cs="Calibri" w:eastAsia="Calibri" w:hAnsi="Calibri"/>
                <w:color w:val="222222"/>
                <w:rtl w:val="0"/>
              </w:rPr>
              <w:t xml:space="preserve">(vilas, cidades pequenas e áreas rurais).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2">
            <w:pPr>
              <w:widowControl w:val="0"/>
              <w:rPr>
                <w:rFonts w:ascii="Calibri" w:cs="Calibri" w:eastAsia="Calibri" w:hAnsi="Calibri"/>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3">
            <w:pPr>
              <w:widowControl w:val="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B) Cidades entre 50.000 e 250.000 habitantes.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4">
            <w:pPr>
              <w:widowControl w:val="0"/>
              <w:rPr>
                <w:rFonts w:ascii="Calibri" w:cs="Calibri" w:eastAsia="Calibri" w:hAnsi="Calibri"/>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5">
            <w:pPr>
              <w:widowControl w:val="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C) Cidades entre 250.000 e 1.000.000 de habitantes.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6">
            <w:pPr>
              <w:widowControl w:val="0"/>
              <w:rPr>
                <w:rFonts w:ascii="Calibri" w:cs="Calibri" w:eastAsia="Calibri" w:hAnsi="Calibri"/>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7">
            <w:pPr>
              <w:widowControl w:val="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D) Grandes cidades ou áreas urbanas com mais de 1.000.000 de habitantes.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8">
            <w:pPr>
              <w:widowControl w:val="0"/>
              <w:rPr>
                <w:rFonts w:ascii="Calibri" w:cs="Calibri" w:eastAsia="Calibri" w:hAnsi="Calibri"/>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9">
            <w:pPr>
              <w:widowControl w:val="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E) Governos supralocais, regionais, estaduais, provinciais ou outros.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A">
            <w:pPr>
              <w:widowControl w:val="0"/>
              <w:rPr>
                <w:rFonts w:ascii="Calibri" w:cs="Calibri" w:eastAsia="Calibri" w:hAnsi="Calibri"/>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B">
            <w:pPr>
              <w:widowControl w:val="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F) Iniciativa que envolve vários governos locais ou regionais.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C">
            <w:pPr>
              <w:widowControl w:val="0"/>
              <w:rPr>
                <w:rFonts w:ascii="Calibri" w:cs="Calibri" w:eastAsia="Calibri" w:hAnsi="Calibri"/>
                <w:b w:val="1"/>
                <w:bCs w:val="1"/>
                <w:color w:val="222222"/>
              </w:rPr>
            </w:pPr>
            <w:r w:rsidDel="00000000" w:rsidR="00000000" w:rsidRPr="00000000">
              <w:rPr>
                <w:rtl w:val="0"/>
              </w:rPr>
            </w:r>
          </w:p>
        </w:tc>
      </w:tr>
    </w:tbl>
    <w:p w:rsidR="00000000" w:rsidDel="00000000" w:rsidP="00000000" w:rsidRDefault="00000000" w:rsidRPr="00000000" w14:paraId="0000001D">
      <w:pPr>
        <w:spacing w:after="120" w:lineRule="auto"/>
        <w:jc w:val="both"/>
        <w:rPr>
          <w:rFonts w:ascii="Calibri" w:cs="Calibri" w:eastAsia="Calibri" w:hAnsi="Calibri"/>
          <w:color w:val="b45f06"/>
          <w:sz w:val="28"/>
          <w:szCs w:val="28"/>
        </w:rPr>
      </w:pPr>
      <w:r w:rsidDel="00000000" w:rsidR="00000000" w:rsidRPr="00000000">
        <w:rPr>
          <w:rtl w:val="0"/>
        </w:rPr>
      </w:r>
    </w:p>
    <w:p w:rsidR="00000000" w:rsidDel="00000000" w:rsidP="00000000" w:rsidRDefault="00000000" w:rsidRPr="00000000" w14:paraId="0000001E">
      <w:pPr>
        <w:spacing w:after="120" w:lineRule="auto"/>
        <w:jc w:val="both"/>
        <w:rPr>
          <w:rFonts w:ascii="Calibri" w:cs="Calibri" w:eastAsia="Calibri" w:hAnsi="Calibri"/>
          <w:i w:val="1"/>
          <w:iCs w:val="1"/>
        </w:rPr>
      </w:pPr>
      <w:r w:rsidDel="00000000" w:rsidR="00000000" w:rsidRPr="00000000">
        <w:rPr>
          <w:rFonts w:ascii="Calibri" w:cs="Calibri" w:eastAsia="Calibri" w:hAnsi="Calibri"/>
          <w:b w:val="1"/>
          <w:bCs w:val="1"/>
          <w:rtl w:val="0"/>
        </w:rPr>
        <w:t xml:space="preserve">Dados da experiência:</w:t>
      </w:r>
      <w:r w:rsidDel="00000000" w:rsidR="00000000" w:rsidRPr="00000000">
        <w:rPr>
          <w:rFonts w:ascii="Calibri" w:cs="Calibri" w:eastAsia="Calibri" w:hAnsi="Calibri"/>
          <w:i w:val="1"/>
          <w:iCs w:val="1"/>
          <w:rtl w:val="0"/>
        </w:rPr>
        <w:t xml:space="preserve"> preencha as informações abaixo de forma clara e concisa.</w:t>
      </w:r>
    </w:p>
    <w:tbl>
      <w:tblPr>
        <w:tblStyle w:val="Table3"/>
        <w:tblW w:w="9705.0" w:type="dxa"/>
        <w:jc w:val="left"/>
        <w:tblInd w:w="-115.0" w:type="dxa"/>
        <w:tblLayout w:type="fixed"/>
        <w:tblLook w:val="0400"/>
      </w:tblPr>
      <w:tblGrid>
        <w:gridCol w:w="2249"/>
        <w:gridCol w:w="1826"/>
        <w:gridCol w:w="4485"/>
        <w:gridCol w:w="1145"/>
        <w:tblGridChange w:id="0">
          <w:tblGrid>
            <w:gridCol w:w="2249"/>
            <w:gridCol w:w="1826"/>
            <w:gridCol w:w="4485"/>
            <w:gridCol w:w="1145"/>
          </w:tblGrid>
        </w:tblGridChange>
      </w:tblGrid>
      <w:tr>
        <w:trPr>
          <w:cantSplit w:val="0"/>
          <w:trHeight w:val="26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Título da experiência:</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Nome da cidade ou região:</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Número de habitantes da cidade ou do território:</w:t>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País:</w:t>
            </w:r>
            <w:r w:rsidDel="00000000" w:rsidR="00000000" w:rsidRPr="00000000">
              <w:rPr>
                <w:rtl w:val="0"/>
              </w:rPr>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Instituição responsável pela candidatura:</w:t>
            </w:r>
            <w:r w:rsidDel="00000000" w:rsidR="00000000" w:rsidRPr="00000000">
              <w:rPr>
                <w:rFonts w:ascii="Calibri" w:cs="Calibri" w:eastAsia="Calibri" w:hAnsi="Calibri"/>
                <w:rtl w:val="0"/>
              </w:rPr>
              <w:t xml:space="preserve"> (nome do município, secretaria, governo ou instituição que lidera a experiência candidata)</w:t>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Site da experiência ou instituição:</w:t>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Perfis da experiência ou instituição nas redes sociais:</w:t>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pacing w:after="12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Data de início da experiência:</w:t>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Data de término da experiência:</w:t>
            </w:r>
            <w:r w:rsidDel="00000000" w:rsidR="00000000" w:rsidRPr="00000000">
              <w:rPr>
                <w:rFonts w:ascii="Calibri" w:cs="Calibri" w:eastAsia="Calibri" w:hAnsi="Calibri"/>
                <w:rtl w:val="0"/>
              </w:rPr>
              <w:t xml:space="preserve"> (se estiver em funcionamento, indique “em andamento”)</w:t>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Orçamento da experiência:</w:t>
            </w:r>
            <w:r w:rsidDel="00000000" w:rsidR="00000000" w:rsidRPr="00000000">
              <w:rPr>
                <w:rFonts w:ascii="Calibri" w:cs="Calibri" w:eastAsia="Calibri" w:hAnsi="Calibri"/>
                <w:rtl w:val="0"/>
              </w:rPr>
              <w:t xml:space="preserve"> (informe, aproximadamente, o orçamento da experiência ou os recursos mobilizados para seu desenvolvimento e implementação)</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spacing w:after="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12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Objetivo geral da experiência</w:t>
            </w:r>
          </w:p>
          <w:p w:rsidR="00000000" w:rsidDel="00000000" w:rsidP="00000000" w:rsidRDefault="00000000" w:rsidRPr="00000000" w14:paraId="00000049">
            <w:pPr>
              <w:spacing w:after="120" w:lineRule="auto"/>
              <w:rPr>
                <w:rFonts w:ascii="Calibri" w:cs="Calibri" w:eastAsia="Calibri" w:hAnsi="Calibri"/>
                <w:b w:val="1"/>
                <w:bCs w:val="1"/>
                <w:i w:val="1"/>
                <w:iCs w:val="1"/>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i w:val="1"/>
                <w:iCs w:val="1"/>
                <w:rtl w:val="0"/>
              </w:rPr>
              <w:t xml:space="preserve">(marque com X na coluna da direita; escolha até três opções mais relevantes)</w:t>
            </w:r>
            <w:r w:rsidDel="00000000" w:rsidR="00000000" w:rsidRPr="00000000">
              <w:rPr>
                <w:rtl w:val="0"/>
              </w:rPr>
            </w:r>
          </w:p>
          <w:p w:rsidR="00000000" w:rsidDel="00000000" w:rsidP="00000000" w:rsidRDefault="00000000" w:rsidRPr="00000000" w14:paraId="0000004A">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B">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C">
            <w:pPr>
              <w:spacing w:after="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spacing w:after="120" w:lineRule="auto"/>
              <w:jc w:val="both"/>
              <w:rPr>
                <w:rFonts w:ascii="Calibri" w:cs="Calibri" w:eastAsia="Calibri" w:hAnsi="Calibri"/>
                <w:i w:val="1"/>
                <w:i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Reduzir a desigualdade digital e de conhecimentos entre atores técnicos e não técnicos como condição prévia para uma governança participativa da 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Envolver explicitamente grupos vulneráveis e pessoas excluídas digitalmente na governança local da 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Fortalecer a comunidade e os cidadãos não organizados para definir as condições, regras e salvaguardas de funcionamento da IA no âmbito local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Articular diferentes instrumentos participativos (assembleias, cocriação, comissões de supervisão e formação) em um “ecossistema” coerente de governança local da 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Fortalecer a avaliação, a auditoria e a prestação de contas dos sistemas de IA por meio da participação cidadã no monitoramento, na contestação e na reparação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Reduzir a dependência de fornecedores externos e desenvolver capacidades locais (técnicas, institucionais e cívicas) de governança da infraestrutura, dos dados e dos algoritmos de 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Mitigar os impactos ambientais e sociais da implementação da IA por meio de estratégias participativas de computação sustentável, gestão de resíduos eletrônicos e infraestrutura sustentável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Melhorar a qualidade das decisões públicas por meio dos mecanismos da democracia participativa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spacing w:after="120" w:lineRule="auto"/>
              <w:jc w:val="both"/>
              <w:rPr>
                <w:rFonts w:ascii="Calibri" w:cs="Calibri" w:eastAsia="Calibri" w:hAnsi="Calibri"/>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tabs>
                <w:tab w:val="left" w:leader="none" w:pos="142"/>
              </w:tabs>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Outro (descreva): __________________________________</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spacing w:after="120" w:lineRule="auto"/>
              <w:jc w:val="both"/>
              <w:rPr>
                <w:rFonts w:ascii="Calibri" w:cs="Calibri" w:eastAsia="Calibri" w:hAnsi="Calibri"/>
              </w:rPr>
            </w:pPr>
            <w:r w:rsidDel="00000000" w:rsidR="00000000" w:rsidRPr="00000000">
              <w:rPr>
                <w:rtl w:val="0"/>
              </w:rPr>
            </w:r>
          </w:p>
        </w:tc>
      </w:tr>
      <w:tr>
        <w:trPr>
          <w:cantSplit w:val="0"/>
          <w:trHeight w:val="22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spacing w:after="120" w:before="20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Abrangência territorial</w:t>
            </w:r>
          </w:p>
          <w:p w:rsidR="00000000" w:rsidDel="00000000" w:rsidP="00000000" w:rsidRDefault="00000000" w:rsidRPr="00000000" w14:paraId="00000072">
            <w:pPr>
              <w:spacing w:after="120" w:before="20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(marque com X na coluna da direita; escolha mais de uma opção, se necessário)</w:t>
            </w:r>
          </w:p>
          <w:p w:rsidR="00000000" w:rsidDel="00000000" w:rsidP="00000000" w:rsidRDefault="00000000" w:rsidRPr="00000000" w14:paraId="00000073">
            <w:pPr>
              <w:spacing w:after="120" w:lineRule="auto"/>
              <w:jc w:val="both"/>
              <w:rPr>
                <w:rFonts w:ascii="Calibri" w:cs="Calibri" w:eastAsia="Calibri" w:hAnsi="Calibri"/>
                <w:b w:val="1"/>
                <w:bCs w:val="1"/>
                <w:i w:val="1"/>
                <w:iCs w:val="1"/>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Todo o território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widowControl w:val="0"/>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Local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spacing w:after="120" w:lineRule="auto"/>
              <w:jc w:val="both"/>
              <w:rPr>
                <w:rFonts w:ascii="Calibri" w:cs="Calibri" w:eastAsia="Calibri" w:hAnsi="Calibri"/>
              </w:rPr>
            </w:pPr>
            <w:r w:rsidDel="00000000" w:rsidR="00000000" w:rsidRPr="00000000">
              <w:rPr>
                <w:rtl w:val="0"/>
              </w:rPr>
            </w:r>
          </w:p>
        </w:tc>
      </w:tr>
      <w:tr>
        <w:trPr>
          <w:cantSplit w:val="0"/>
          <w:trHeight w:val="22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widowControl w:val="0"/>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Regional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Distrito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Bairro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spacing w:after="120" w:lineRule="auto"/>
              <w:jc w:val="both"/>
              <w:rPr>
                <w:rFonts w:ascii="Calibri" w:cs="Calibri" w:eastAsia="Calibri" w:hAnsi="Calibri"/>
              </w:rPr>
            </w:pPr>
            <w:r w:rsidDel="00000000" w:rsidR="00000000" w:rsidRPr="00000000">
              <w:rPr>
                <w:rtl w:val="0"/>
              </w:rPr>
            </w:r>
          </w:p>
        </w:tc>
      </w:tr>
      <w:tr>
        <w:trPr>
          <w:cantSplit w:val="0"/>
          <w:trHeight w:val="6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spacing w:after="120" w:lineRule="auto"/>
              <w:rPr>
                <w:rFonts w:ascii="Calibri" w:cs="Calibri" w:eastAsia="Calibri" w:hAnsi="Calibri"/>
              </w:rPr>
            </w:pPr>
            <w:r w:rsidDel="00000000" w:rsidR="00000000" w:rsidRPr="00000000">
              <w:rPr>
                <w:rtl w:val="0"/>
              </w:rPr>
            </w:r>
          </w:p>
          <w:p w:rsidR="00000000" w:rsidDel="00000000" w:rsidP="00000000" w:rsidRDefault="00000000" w:rsidRPr="00000000" w14:paraId="00000084">
            <w:pPr>
              <w:spacing w:after="12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Área de política pública / temática</w:t>
            </w:r>
          </w:p>
          <w:p w:rsidR="00000000" w:rsidDel="00000000" w:rsidP="00000000" w:rsidRDefault="00000000" w:rsidRPr="00000000" w14:paraId="00000085">
            <w:pPr>
              <w:spacing w:after="120" w:lineRule="auto"/>
              <w:rPr>
                <w:rFonts w:ascii="Calibri" w:cs="Calibri" w:eastAsia="Calibri" w:hAnsi="Calibri"/>
                <w:b w:val="1"/>
                <w:bCs w:val="1"/>
                <w:i w:val="1"/>
                <w:iCs w:val="1"/>
              </w:rPr>
            </w:pPr>
            <w:r w:rsidDel="00000000" w:rsidR="00000000" w:rsidRPr="00000000">
              <w:rPr>
                <w:rFonts w:ascii="Calibri" w:cs="Calibri" w:eastAsia="Calibri" w:hAnsi="Calibri"/>
                <w:i w:val="1"/>
                <w:iCs w:val="1"/>
                <w:rtl w:val="0"/>
              </w:rPr>
              <w:br w:type="textWrapping"/>
              <w:t xml:space="preserve">(marque com X na coluna da direita; escolha mais de uma opção, se necessário)</w:t>
            </w:r>
            <w:r w:rsidDel="00000000" w:rsidR="00000000" w:rsidRPr="00000000">
              <w:rPr>
                <w:rtl w:val="0"/>
              </w:rPr>
            </w:r>
          </w:p>
          <w:p w:rsidR="00000000" w:rsidDel="00000000" w:rsidP="00000000" w:rsidRDefault="00000000" w:rsidRPr="00000000" w14:paraId="00000086">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7">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8">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9">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A">
            <w:pPr>
              <w:spacing w:after="120" w:lineRule="auto"/>
              <w:jc w:val="both"/>
              <w:rPr>
                <w:rFonts w:ascii="Calibri" w:cs="Calibri" w:eastAsia="Calibri" w:hAnsi="Calibri"/>
                <w:b w:val="1"/>
                <w:bCs w:val="1"/>
                <w:i w:val="1"/>
                <w:i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Governança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Educação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Transporte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Gestão urbana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Saúde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Segurança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Meio ambiente / Mudanças climáticas e/ou agricultura urbana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Associações cívicas, iniciativas de base comunitária e novos movimentos sociais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Cultura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Habitação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Geração de empregos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Descentralização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Desenvolvimento local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Formação / aprendizagem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Economia e/ou finanças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Regulamentação jurídica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Inclusão social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Todas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spacing w:after="120" w:lineRule="auto"/>
              <w:jc w:val="both"/>
              <w:rPr>
                <w:rFonts w:ascii="Calibri" w:cs="Calibri" w:eastAsia="Calibri" w:hAnsi="Calibri"/>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Outro (informe o tema)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5">
            <w:pPr>
              <w:spacing w:after="12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D6">
      <w:pPr>
        <w:spacing w:after="120" w:lineRule="auto"/>
        <w:jc w:val="both"/>
        <w:rPr>
          <w:rFonts w:ascii="Calibri" w:cs="Calibri" w:eastAsia="Calibri" w:hAnsi="Calibri"/>
          <w:color w:val="b45f06"/>
          <w:sz w:val="28"/>
          <w:szCs w:val="28"/>
        </w:rPr>
      </w:pPr>
      <w:r w:rsidDel="00000000" w:rsidR="00000000" w:rsidRPr="00000000">
        <w:rPr>
          <w:rtl w:val="0"/>
        </w:rPr>
      </w:r>
    </w:p>
    <w:p w:rsidR="00000000" w:rsidDel="00000000" w:rsidP="00000000" w:rsidRDefault="00000000" w:rsidRPr="00000000" w14:paraId="000000D7">
      <w:pPr>
        <w:spacing w:after="120" w:lineRule="auto"/>
        <w:jc w:val="both"/>
        <w:rPr>
          <w:rFonts w:ascii="Calibri" w:cs="Calibri" w:eastAsia="Calibri" w:hAnsi="Calibri"/>
          <w:sz w:val="28"/>
          <w:szCs w:val="28"/>
        </w:rPr>
      </w:pPr>
      <w:r w:rsidDel="00000000" w:rsidR="00000000" w:rsidRPr="00000000">
        <w:rPr>
          <w:rFonts w:ascii="Calibri" w:cs="Calibri" w:eastAsia="Calibri" w:hAnsi="Calibri"/>
          <w:color w:val="b45f06"/>
          <w:sz w:val="28"/>
          <w:szCs w:val="28"/>
          <w:rtl w:val="0"/>
        </w:rPr>
        <w:t xml:space="preserve">PARTE 2: VISÃO GERAL DA EXPERIÊNCIA</w:t>
      </w:r>
      <w:r w:rsidDel="00000000" w:rsidR="00000000" w:rsidRPr="00000000">
        <w:rPr>
          <w:rtl w:val="0"/>
        </w:rPr>
      </w:r>
    </w:p>
    <w:p w:rsidR="00000000" w:rsidDel="00000000" w:rsidP="00000000" w:rsidRDefault="00000000" w:rsidRPr="00000000" w14:paraId="000000D8">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Preencha os campos a seguir de forma clara e concisa. Você pode acrescentar links, imagens ou gráficos, se considerar adequado.</w:t>
      </w:r>
    </w:p>
    <w:p w:rsidR="00000000" w:rsidDel="00000000" w:rsidP="00000000" w:rsidRDefault="00000000" w:rsidRPr="00000000" w14:paraId="000000D9">
      <w:pPr>
        <w:spacing w:after="120" w:lineRule="auto"/>
        <w:jc w:val="both"/>
        <w:rPr>
          <w:rFonts w:ascii="Calibri" w:cs="Calibri" w:eastAsia="Calibri" w:hAnsi="Calibri"/>
          <w:i w:val="1"/>
          <w:iCs w:val="1"/>
        </w:rPr>
      </w:pPr>
      <w:r w:rsidDel="00000000" w:rsidR="00000000" w:rsidRPr="00000000">
        <w:rPr>
          <w:rtl w:val="0"/>
        </w:rPr>
      </w:r>
    </w:p>
    <w:tbl>
      <w:tblPr>
        <w:tblStyle w:val="Table4"/>
        <w:tblW w:w="9150.0" w:type="dxa"/>
        <w:jc w:val="left"/>
        <w:tblInd w:w="-25.0" w:type="dxa"/>
        <w:tblLayout w:type="fixed"/>
        <w:tblLook w:val="0400"/>
      </w:tblPr>
      <w:tblGrid>
        <w:gridCol w:w="9150"/>
        <w:tblGridChange w:id="0">
          <w:tblGrid>
            <w:gridCol w:w="9150"/>
          </w:tblGrid>
        </w:tblGridChange>
      </w:tblGrid>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A">
            <w:pPr>
              <w:spacing w:after="0" w:before="200" w:lineRule="auto"/>
              <w:jc w:val="both"/>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RESUMO</w:t>
              <w:br w:type="textWrapping"/>
            </w:r>
            <w:r w:rsidDel="00000000" w:rsidR="00000000" w:rsidRPr="00000000">
              <w:rPr>
                <w:rFonts w:ascii="Calibri" w:cs="Calibri" w:eastAsia="Calibri" w:hAnsi="Calibri"/>
                <w:i w:val="1"/>
                <w:iCs w:val="1"/>
                <w:rtl w:val="0"/>
              </w:rPr>
              <w:t xml:space="preserve">Resumo da experiência: origens, objetivos, funcionamento, resultados, monitoramento e avaliação. (Você pode repetir aspetos mencionados anteriormente. </w:t>
            </w:r>
            <w:r w:rsidDel="00000000" w:rsidR="00000000" w:rsidRPr="00000000">
              <w:rPr>
                <w:rFonts w:ascii="Calibri" w:cs="Calibri" w:eastAsia="Calibri" w:hAnsi="Calibri"/>
                <w:i w:val="1"/>
                <w:iCs w:val="1"/>
                <w:u w:val="single"/>
                <w:rtl w:val="0"/>
              </w:rPr>
              <w:t xml:space="preserve">Este resumo será compartilhado na plataforma digital para avaliação pública e na publicação do prêmio</w:t>
            </w:r>
            <w:r w:rsidDel="00000000" w:rsidR="00000000" w:rsidRPr="00000000">
              <w:rPr>
                <w:rFonts w:ascii="Calibri" w:cs="Calibri" w:eastAsia="Calibri" w:hAnsi="Calibri"/>
                <w:i w:val="1"/>
                <w:iCs w:val="1"/>
                <w:rtl w:val="0"/>
              </w:rPr>
              <w:t xml:space="preserve">.) </w:t>
            </w:r>
          </w:p>
          <w:p w:rsidR="00000000" w:rsidDel="00000000" w:rsidP="00000000" w:rsidRDefault="00000000" w:rsidRPr="00000000" w14:paraId="000000DB">
            <w:pPr>
              <w:spacing w:after="120" w:lineRule="auto"/>
              <w:jc w:val="both"/>
              <w:rPr>
                <w:rFonts w:ascii="Calibri" w:cs="Calibri" w:eastAsia="Calibri" w:hAnsi="Calibri"/>
                <w:i w:val="1"/>
                <w:iCs w:val="1"/>
              </w:rPr>
            </w:pPr>
            <w:r w:rsidDel="00000000" w:rsidR="00000000" w:rsidRPr="00000000">
              <w:rPr>
                <w:rFonts w:ascii="Calibri" w:cs="Calibri" w:eastAsia="Calibri" w:hAnsi="Calibri"/>
                <w:b w:val="1"/>
                <w:bCs w:val="1"/>
                <w:color w:val="980000"/>
                <w:rtl w:val="0"/>
              </w:rPr>
              <w:t xml:space="preserve">Máximo de 500 palavras</w:t>
            </w:r>
            <w:r w:rsidDel="00000000" w:rsidR="00000000" w:rsidRPr="00000000">
              <w:rPr>
                <w:rFonts w:ascii="Calibri" w:cs="Calibri" w:eastAsia="Calibri" w:hAnsi="Calibri"/>
                <w:b w:val="1"/>
                <w:bCs w:val="1"/>
                <w:rtl w:val="0"/>
              </w:rPr>
              <w:t xml:space="preserve">.</w:t>
            </w:r>
            <w:r w:rsidDel="00000000" w:rsidR="00000000" w:rsidRPr="00000000">
              <w:rPr>
                <w:rtl w:val="0"/>
              </w:rPr>
            </w:r>
          </w:p>
          <w:p w:rsidR="00000000" w:rsidDel="00000000" w:rsidP="00000000" w:rsidRDefault="00000000" w:rsidRPr="00000000" w14:paraId="000000DC">
            <w:pPr>
              <w:spacing w:after="120" w:lineRule="auto"/>
              <w:jc w:val="both"/>
              <w:rPr>
                <w:rFonts w:ascii="Calibri" w:cs="Calibri" w:eastAsia="Calibri" w:hAnsi="Calibri"/>
                <w:i w:val="1"/>
                <w:iCs w:val="1"/>
              </w:rPr>
            </w:pPr>
            <w:r w:rsidDel="00000000" w:rsidR="00000000" w:rsidRPr="00000000">
              <w:rPr>
                <w:rtl w:val="0"/>
              </w:rPr>
            </w:r>
          </w:p>
        </w:tc>
      </w:tr>
      <w:tr>
        <w:trPr>
          <w:cantSplit w:val="0"/>
          <w:trHeight w:val="132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0DD">
            <w:pPr>
              <w:spacing w:after="120" w:before="200" w:lineRule="auto"/>
              <w:jc w:val="both"/>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Contexto:</w:t>
              <w:br w:type="textWrapping"/>
            </w:r>
            <w:r w:rsidDel="00000000" w:rsidR="00000000" w:rsidRPr="00000000">
              <w:rPr>
                <w:rFonts w:ascii="Calibri" w:cs="Calibri" w:eastAsia="Calibri" w:hAnsi="Calibri"/>
                <w:i w:val="1"/>
                <w:iCs w:val="1"/>
                <w:rtl w:val="0"/>
              </w:rPr>
              <w:t xml:space="preserve">Em </w:t>
            </w:r>
            <w:r w:rsidDel="00000000" w:rsidR="00000000" w:rsidRPr="00000000">
              <w:rPr>
                <w:rFonts w:ascii="Calibri" w:cs="Calibri" w:eastAsia="Calibri" w:hAnsi="Calibri"/>
                <w:b w:val="1"/>
                <w:bCs w:val="1"/>
                <w:i w:val="1"/>
                <w:iCs w:val="1"/>
                <w:color w:val="980000"/>
                <w:rtl w:val="0"/>
              </w:rPr>
              <w:t xml:space="preserve">até 300 palavras</w:t>
            </w:r>
            <w:r w:rsidDel="00000000" w:rsidR="00000000" w:rsidRPr="00000000">
              <w:rPr>
                <w:rFonts w:ascii="Calibri" w:cs="Calibri" w:eastAsia="Calibri" w:hAnsi="Calibri"/>
                <w:i w:val="1"/>
                <w:iCs w:val="1"/>
                <w:rtl w:val="0"/>
              </w:rPr>
              <w:t xml:space="preserve">, apresente o contexto cultural, geográfico, histórico, institucional e socioeconômico da cidade, região ou território em que a experiência é desenvolvida.</w:t>
            </w:r>
          </w:p>
          <w:p w:rsidR="00000000" w:rsidDel="00000000" w:rsidP="00000000" w:rsidRDefault="00000000" w:rsidRPr="00000000" w14:paraId="000000DE">
            <w:pPr>
              <w:spacing w:after="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DF">
            <w:pPr>
              <w:spacing w:after="120" w:lineRule="auto"/>
              <w:jc w:val="both"/>
              <w:rPr>
                <w:rFonts w:ascii="Calibri" w:cs="Calibri" w:eastAsia="Calibri" w:hAnsi="Calibri"/>
              </w:rPr>
            </w:pPr>
            <w:r w:rsidDel="00000000" w:rsidR="00000000" w:rsidRPr="00000000">
              <w:rPr>
                <w:rtl w:val="0"/>
              </w:rPr>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0">
            <w:pPr>
              <w:spacing w:after="120" w:before="200" w:lineRule="auto"/>
              <w:jc w:val="both"/>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Antecedentes:</w:t>
              <w:br w:type="textWrapping"/>
            </w:r>
            <w:r w:rsidDel="00000000" w:rsidR="00000000" w:rsidRPr="00000000">
              <w:rPr>
                <w:rFonts w:ascii="Calibri" w:cs="Calibri" w:eastAsia="Calibri" w:hAnsi="Calibri"/>
                <w:i w:val="1"/>
                <w:iCs w:val="1"/>
                <w:rtl w:val="0"/>
              </w:rPr>
              <w:t xml:space="preserve">Explique os antecedentes e as origens da experiência. Se for uma inovação de uma experiência existente, apresente suas origens; se for nova, explique o histórico de participação em sua cidade, região ou território. Você também pode mencionar experiências inspiradoras de outras cidades ou países.</w:t>
            </w:r>
          </w:p>
          <w:p w:rsidR="00000000" w:rsidDel="00000000" w:rsidP="00000000" w:rsidRDefault="00000000" w:rsidRPr="00000000" w14:paraId="000000E1">
            <w:pPr>
              <w:spacing w:after="12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color w:val="980000"/>
                <w:rtl w:val="0"/>
              </w:rPr>
              <w:t xml:space="preserve">Máximo de 300 palavras</w:t>
            </w:r>
            <w:r w:rsidDel="00000000" w:rsidR="00000000" w:rsidRPr="00000000">
              <w:rPr>
                <w:rFonts w:ascii="Calibri" w:cs="Calibri" w:eastAsia="Calibri" w:hAnsi="Calibri"/>
                <w:b w:val="1"/>
                <w:bCs w:val="1"/>
                <w:i w:val="1"/>
                <w:iCs w:val="1"/>
                <w:rtl w:val="0"/>
              </w:rPr>
              <w:t xml:space="preserve">.</w:t>
            </w:r>
          </w:p>
          <w:p w:rsidR="00000000" w:rsidDel="00000000" w:rsidP="00000000" w:rsidRDefault="00000000" w:rsidRPr="00000000" w14:paraId="000000E2">
            <w:pPr>
              <w:spacing w:after="120" w:lineRule="auto"/>
              <w:jc w:val="both"/>
              <w:rPr>
                <w:rFonts w:ascii="Calibri" w:cs="Calibri" w:eastAsia="Calibri" w:hAnsi="Calibri"/>
              </w:rPr>
            </w:pPr>
            <w:r w:rsidDel="00000000" w:rsidR="00000000" w:rsidRPr="00000000">
              <w:rPr>
                <w:rtl w:val="0"/>
              </w:rPr>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E3">
            <w:pPr>
              <w:spacing w:after="12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Objetivos da experiência:</w:t>
            </w:r>
          </w:p>
          <w:p w:rsidR="00000000" w:rsidDel="00000000" w:rsidP="00000000" w:rsidRDefault="00000000" w:rsidRPr="00000000" w14:paraId="000000E4">
            <w:pPr>
              <w:spacing w:after="12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br w:type="textWrapping"/>
            </w:r>
            <w:r w:rsidDel="00000000" w:rsidR="00000000" w:rsidRPr="00000000">
              <w:rPr>
                <w:rFonts w:ascii="Calibri" w:cs="Calibri" w:eastAsia="Calibri" w:hAnsi="Calibri"/>
                <w:i w:val="1"/>
                <w:iCs w:val="1"/>
                <w:rtl w:val="0"/>
              </w:rPr>
              <w:t xml:space="preserve">Partindo dos objetivos listados na Parte 1, destaque o que considerar mais importante e indique outros objetivos relevantes da experiência</w:t>
            </w:r>
            <w:r w:rsidDel="00000000" w:rsidR="00000000" w:rsidRPr="00000000">
              <w:rPr>
                <w:rFonts w:ascii="Calibri" w:cs="Calibri" w:eastAsia="Calibri" w:hAnsi="Calibri"/>
                <w:b w:val="1"/>
                <w:bCs w:val="1"/>
                <w:i w:val="1"/>
                <w:iCs w:val="1"/>
                <w:rtl w:val="0"/>
              </w:rPr>
              <w:t xml:space="preserve">. </w:t>
            </w:r>
          </w:p>
          <w:p w:rsidR="00000000" w:rsidDel="00000000" w:rsidP="00000000" w:rsidRDefault="00000000" w:rsidRPr="00000000" w14:paraId="000000E5">
            <w:pPr>
              <w:spacing w:after="120" w:lineRule="auto"/>
              <w:jc w:val="both"/>
              <w:rPr>
                <w:rFonts w:ascii="Calibri" w:cs="Calibri" w:eastAsia="Calibri" w:hAnsi="Calibri"/>
                <w:b w:val="1"/>
                <w:bCs w:val="1"/>
                <w:i w:val="1"/>
                <w:iCs w:val="1"/>
                <w:color w:val="980000"/>
              </w:rPr>
            </w:pPr>
            <w:r w:rsidDel="00000000" w:rsidR="00000000" w:rsidRPr="00000000">
              <w:rPr>
                <w:rFonts w:ascii="Calibri" w:cs="Calibri" w:eastAsia="Calibri" w:hAnsi="Calibri"/>
                <w:b w:val="1"/>
                <w:bCs w:val="1"/>
                <w:i w:val="1"/>
                <w:iCs w:val="1"/>
                <w:color w:val="980000"/>
                <w:rtl w:val="0"/>
              </w:rPr>
              <w:t xml:space="preserve">Máximo de 100 palavras.</w:t>
            </w:r>
          </w:p>
          <w:p w:rsidR="00000000" w:rsidDel="00000000" w:rsidP="00000000" w:rsidRDefault="00000000" w:rsidRPr="00000000" w14:paraId="000000E6">
            <w:pPr>
              <w:spacing w:after="120" w:lineRule="auto"/>
              <w:jc w:val="both"/>
              <w:rPr>
                <w:rFonts w:ascii="Calibri" w:cs="Calibri" w:eastAsia="Calibri" w:hAnsi="Calibri"/>
                <w:i w:val="1"/>
                <w:iCs w:val="1"/>
              </w:rPr>
            </w:pPr>
            <w:r w:rsidDel="00000000" w:rsidR="00000000" w:rsidRPr="00000000">
              <w:rPr>
                <w:rtl w:val="0"/>
              </w:rPr>
            </w:r>
          </w:p>
        </w:tc>
      </w:tr>
      <w:tr>
        <w:trPr>
          <w:cantSplit w:val="0"/>
          <w:trHeight w:val="1320" w:hRule="atLeast"/>
          <w:tblHeader w:val="0"/>
        </w:trPr>
        <w:tc>
          <w:tcPr>
            <w:tcBorders>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E7">
            <w:pPr>
              <w:spacing w:after="12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Impactos e resultados:</w:t>
            </w:r>
          </w:p>
          <w:p w:rsidR="00000000" w:rsidDel="00000000" w:rsidP="00000000" w:rsidRDefault="00000000" w:rsidRPr="00000000" w14:paraId="000000E8">
            <w:pPr>
              <w:spacing w:after="12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br w:type="textWrapping"/>
            </w:r>
            <w:r w:rsidDel="00000000" w:rsidR="00000000" w:rsidRPr="00000000">
              <w:rPr>
                <w:rFonts w:ascii="Calibri" w:cs="Calibri" w:eastAsia="Calibri" w:hAnsi="Calibri"/>
                <w:i w:val="1"/>
                <w:iCs w:val="1"/>
                <w:rtl w:val="0"/>
              </w:rPr>
              <w:t xml:space="preserve">Descreva os impactos e resultados do processo. Quantas pessoas participaram e quais são seus perfis? Quais foram os impactos nas políticas públicas, no funcionamento da administração e na população?</w:t>
            </w:r>
            <w:r w:rsidDel="00000000" w:rsidR="00000000" w:rsidRPr="00000000">
              <w:rPr>
                <w:rFonts w:ascii="Calibri" w:cs="Calibri" w:eastAsia="Calibri" w:hAnsi="Calibri"/>
                <w:b w:val="1"/>
                <w:bCs w:val="1"/>
                <w:i w:val="1"/>
                <w:iCs w:val="1"/>
                <w:rtl w:val="0"/>
              </w:rPr>
              <w:t xml:space="preserve"> </w:t>
            </w:r>
          </w:p>
          <w:p w:rsidR="00000000" w:rsidDel="00000000" w:rsidP="00000000" w:rsidRDefault="00000000" w:rsidRPr="00000000" w14:paraId="000000E9">
            <w:pPr>
              <w:spacing w:after="120" w:lineRule="auto"/>
              <w:jc w:val="both"/>
              <w:rPr>
                <w:rFonts w:ascii="Calibri" w:cs="Calibri" w:eastAsia="Calibri" w:hAnsi="Calibri"/>
                <w:b w:val="1"/>
                <w:bCs w:val="1"/>
                <w:i w:val="1"/>
                <w:iCs w:val="1"/>
                <w:color w:val="980000"/>
              </w:rPr>
            </w:pPr>
            <w:r w:rsidDel="00000000" w:rsidR="00000000" w:rsidRPr="00000000">
              <w:rPr>
                <w:rFonts w:ascii="Calibri" w:cs="Calibri" w:eastAsia="Calibri" w:hAnsi="Calibri"/>
                <w:b w:val="1"/>
                <w:bCs w:val="1"/>
                <w:i w:val="1"/>
                <w:iCs w:val="1"/>
                <w:color w:val="980000"/>
                <w:rtl w:val="0"/>
              </w:rPr>
              <w:t xml:space="preserve">Máximo de 300 palavras.</w:t>
            </w:r>
          </w:p>
          <w:p w:rsidR="00000000" w:rsidDel="00000000" w:rsidP="00000000" w:rsidRDefault="00000000" w:rsidRPr="00000000" w14:paraId="000000EA">
            <w:pPr>
              <w:jc w:val="both"/>
              <w:rPr>
                <w:rFonts w:ascii="Calibri" w:cs="Calibri" w:eastAsia="Calibri" w:hAnsi="Calibri"/>
                <w:i w:val="1"/>
                <w:iCs w:val="1"/>
                <w:color w:val="0e101a"/>
              </w:rPr>
            </w:pPr>
            <w:r w:rsidDel="00000000" w:rsidR="00000000" w:rsidRPr="00000000">
              <w:rPr>
                <w:rtl w:val="0"/>
              </w:rPr>
            </w:r>
          </w:p>
        </w:tc>
      </w:tr>
      <w:tr>
        <w:trPr>
          <w:cantSplit w:val="0"/>
          <w:trHeight w:val="1320" w:hRule="atLeast"/>
          <w:tblHeader w:val="0"/>
        </w:trPr>
        <w:tc>
          <w:tcPr>
            <w:tcBorders>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EB">
            <w:pPr>
              <w:spacing w:after="12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IA como apoio à participação e à cidadania ativa:</w:t>
            </w:r>
          </w:p>
          <w:p w:rsidR="00000000" w:rsidDel="00000000" w:rsidP="00000000" w:rsidRDefault="00000000" w:rsidRPr="00000000" w14:paraId="000000EC">
            <w:pPr>
              <w:spacing w:after="12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br w:type="textWrapping"/>
            </w:r>
            <w:r w:rsidDel="00000000" w:rsidR="00000000" w:rsidRPr="00000000">
              <w:rPr>
                <w:rFonts w:ascii="Calibri" w:cs="Calibri" w:eastAsia="Calibri" w:hAnsi="Calibri"/>
                <w:i w:val="1"/>
                <w:iCs w:val="1"/>
                <w:rtl w:val="0"/>
              </w:rPr>
              <w:t xml:space="preserve">Indique se o sistema de IA objeto do processo participativo também é utilizado para apoiar processos de participação e cidadania ativa (por exemplo, facilitando consultas públicas, resumindo deliberações, permitindo acesso multilíngue a plataformas participativas, apoiando canais de monitoramento ou de comentários da cidadania ou gerando relatórios acessíveis sobre decisões). Em caso afirmativo, descreva como ele é utilizado, quais salvaguardas garantem que não reduza a autonomia humana nem substitua o valor emancipatório da deliberação, e como a cidadania pode verificar ou contestar o papel da IA nesses processos. Caso contrário, indique apenas “Não se aplica”.</w:t>
            </w:r>
            <w:r w:rsidDel="00000000" w:rsidR="00000000" w:rsidRPr="00000000">
              <w:rPr>
                <w:rFonts w:ascii="Calibri" w:cs="Calibri" w:eastAsia="Calibri" w:hAnsi="Calibri"/>
                <w:b w:val="1"/>
                <w:bCs w:val="1"/>
                <w:i w:val="1"/>
                <w:iCs w:val="1"/>
                <w:rtl w:val="0"/>
              </w:rPr>
              <w:t xml:space="preserve"> </w:t>
            </w:r>
          </w:p>
          <w:p w:rsidR="00000000" w:rsidDel="00000000" w:rsidP="00000000" w:rsidRDefault="00000000" w:rsidRPr="00000000" w14:paraId="000000ED">
            <w:pPr>
              <w:spacing w:after="120" w:lineRule="auto"/>
              <w:jc w:val="both"/>
              <w:rPr>
                <w:rFonts w:ascii="Calibri" w:cs="Calibri" w:eastAsia="Calibri" w:hAnsi="Calibri"/>
                <w:b w:val="1"/>
                <w:bCs w:val="1"/>
                <w:i w:val="1"/>
                <w:iCs w:val="1"/>
                <w:color w:val="980000"/>
              </w:rPr>
            </w:pPr>
            <w:r w:rsidDel="00000000" w:rsidR="00000000" w:rsidRPr="00000000">
              <w:rPr>
                <w:rFonts w:ascii="Calibri" w:cs="Calibri" w:eastAsia="Calibri" w:hAnsi="Calibri"/>
                <w:b w:val="1"/>
                <w:bCs w:val="1"/>
                <w:i w:val="1"/>
                <w:iCs w:val="1"/>
                <w:color w:val="980000"/>
                <w:rtl w:val="0"/>
              </w:rPr>
              <w:t xml:space="preserve">Máximo de 300 palavras.</w:t>
            </w:r>
          </w:p>
          <w:p w:rsidR="00000000" w:rsidDel="00000000" w:rsidP="00000000" w:rsidRDefault="00000000" w:rsidRPr="00000000" w14:paraId="000000EE">
            <w:pPr>
              <w:spacing w:after="120" w:lineRule="auto"/>
              <w:jc w:val="both"/>
              <w:rPr>
                <w:rFonts w:ascii="Calibri" w:cs="Calibri" w:eastAsia="Calibri" w:hAnsi="Calibri"/>
                <w:i w:val="1"/>
                <w:iCs w:val="1"/>
              </w:rPr>
            </w:pPr>
            <w:r w:rsidDel="00000000" w:rsidR="00000000" w:rsidRPr="00000000">
              <w:rPr>
                <w:rtl w:val="0"/>
              </w:rPr>
            </w:r>
          </w:p>
        </w:tc>
      </w:tr>
    </w:tbl>
    <w:p w:rsidR="00000000" w:rsidDel="00000000" w:rsidP="00000000" w:rsidRDefault="00000000" w:rsidRPr="00000000" w14:paraId="000000EF">
      <w:pPr>
        <w:spacing w:after="120" w:lineRule="auto"/>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F0">
      <w:pPr>
        <w:spacing w:after="120" w:lineRule="auto"/>
        <w:jc w:val="both"/>
        <w:rPr>
          <w:rFonts w:ascii="Calibri" w:cs="Calibri" w:eastAsia="Calibri" w:hAnsi="Calibri"/>
          <w:sz w:val="28"/>
          <w:szCs w:val="28"/>
        </w:rPr>
      </w:pPr>
      <w:r w:rsidDel="00000000" w:rsidR="00000000" w:rsidRPr="00000000">
        <w:rPr>
          <w:rFonts w:ascii="Calibri" w:cs="Calibri" w:eastAsia="Calibri" w:hAnsi="Calibri"/>
          <w:color w:val="b45f06"/>
          <w:sz w:val="28"/>
          <w:szCs w:val="28"/>
          <w:rtl w:val="0"/>
        </w:rPr>
        <w:t xml:space="preserve">PARTE 3: DESCRIÇÃO DETALHADA</w:t>
      </w:r>
      <w:r w:rsidDel="00000000" w:rsidR="00000000" w:rsidRPr="00000000">
        <w:rPr>
          <w:rtl w:val="0"/>
        </w:rPr>
      </w:r>
    </w:p>
    <w:p w:rsidR="00000000" w:rsidDel="00000000" w:rsidP="00000000" w:rsidRDefault="00000000" w:rsidRPr="00000000" w14:paraId="000000F1">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O júri avaliará sua prática com base nas seis dimensões abaixo.</w:t>
      </w:r>
    </w:p>
    <w:p w:rsidR="00000000" w:rsidDel="00000000" w:rsidP="00000000" w:rsidRDefault="00000000" w:rsidRPr="00000000" w14:paraId="000000F2">
      <w:pPr>
        <w:spacing w:after="120" w:lineRule="auto"/>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F3">
      <w:pPr>
        <w:spacing w:after="120" w:lineRule="auto"/>
        <w:jc w:val="both"/>
        <w:rPr>
          <w:rFonts w:ascii="Calibri" w:cs="Calibri" w:eastAsia="Calibri" w:hAnsi="Calibri"/>
          <w:b w:val="1"/>
          <w:bCs w:val="1"/>
          <w:color w:val="b85c00"/>
          <w:sz w:val="24"/>
          <w:szCs w:val="24"/>
        </w:rPr>
      </w:pPr>
      <w:r w:rsidDel="00000000" w:rsidR="00000000" w:rsidRPr="00000000">
        <w:rPr>
          <w:rFonts w:ascii="Calibri" w:cs="Calibri" w:eastAsia="Calibri" w:hAnsi="Calibri"/>
          <w:b w:val="1"/>
          <w:bCs w:val="1"/>
          <w:i w:val="1"/>
          <w:iCs w:val="1"/>
          <w:color w:val="b85c00"/>
          <w:sz w:val="24"/>
          <w:szCs w:val="24"/>
          <w:rtl w:val="0"/>
        </w:rPr>
        <w:t xml:space="preserve">Dimensão transversal: meios e estratégias de envolvimento da cidadania na governança da IA</w:t>
      </w:r>
      <w:r w:rsidDel="00000000" w:rsidR="00000000" w:rsidRPr="00000000">
        <w:rPr>
          <w:rtl w:val="0"/>
        </w:rPr>
      </w:r>
    </w:p>
    <w:p w:rsidR="00000000" w:rsidDel="00000000" w:rsidP="00000000" w:rsidRDefault="00000000" w:rsidRPr="00000000" w14:paraId="000000F4">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Esta dimensão avalia a profundidade, a abrangência e a qualidade dos processos participativos por meio dos quais os atores locais — cidadãos, servidores públicos, sociedade civil e outros — participam da definição das condições sob as quais a IA funciona no âmbito local. Siga as instruções de cada critério para orientar sua resposta.</w:t>
      </w:r>
    </w:p>
    <w:tbl>
      <w:tblPr>
        <w:tblStyle w:val="Table5"/>
        <w:tblW w:w="9150.0" w:type="dxa"/>
        <w:jc w:val="left"/>
        <w:tblInd w:w="-25.0" w:type="dxa"/>
        <w:tblLayout w:type="fixed"/>
        <w:tblLook w:val="0400"/>
      </w:tblPr>
      <w:tblGrid>
        <w:gridCol w:w="9150"/>
        <w:tblGridChange w:id="0">
          <w:tblGrid>
            <w:gridCol w:w="9150"/>
          </w:tblGrid>
        </w:tblGridChange>
      </w:tblGrid>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5">
            <w:pPr>
              <w:spacing w:after="12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Resumo dos métodos de participação:</w:t>
            </w:r>
          </w:p>
          <w:p w:rsidR="00000000" w:rsidDel="00000000" w:rsidP="00000000" w:rsidRDefault="00000000" w:rsidRPr="00000000" w14:paraId="000000F6">
            <w:pPr>
              <w:spacing w:after="120" w:lineRule="auto"/>
              <w:jc w:val="both"/>
              <w:rPr>
                <w:rFonts w:ascii="Calibri" w:cs="Calibri" w:eastAsia="Calibri" w:hAnsi="Calibri"/>
                <w:i w:val="1"/>
                <w:iCs w:val="1"/>
              </w:rPr>
            </w:pPr>
            <w:r w:rsidDel="00000000" w:rsidR="00000000" w:rsidRPr="00000000">
              <w:rPr>
                <w:rFonts w:ascii="Calibri" w:cs="Calibri" w:eastAsia="Calibri" w:hAnsi="Calibri"/>
                <w:b w:val="1"/>
                <w:bCs w:val="1"/>
                <w:rtl w:val="0"/>
              </w:rPr>
              <w:br w:type="textWrapping"/>
            </w:r>
            <w:r w:rsidDel="00000000" w:rsidR="00000000" w:rsidRPr="00000000">
              <w:rPr>
                <w:rFonts w:ascii="Calibri" w:cs="Calibri" w:eastAsia="Calibri" w:hAnsi="Calibri"/>
                <w:i w:val="1"/>
                <w:iCs w:val="1"/>
                <w:rtl w:val="0"/>
              </w:rPr>
              <w:t xml:space="preserve">Descreva brevemente os métodos participativos utilizados na prática (por exemplo, assembleia cidadã, oficina de cocriação, consulta pública, hackathon, sondagem deliberativa, comissão de supervisão ou modelo misto). Informe quem participou, as principais etapas do processo e como o método foi escolhido. </w:t>
            </w:r>
          </w:p>
          <w:p w:rsidR="00000000" w:rsidDel="00000000" w:rsidP="00000000" w:rsidRDefault="00000000" w:rsidRPr="00000000" w14:paraId="000000F7">
            <w:pPr>
              <w:spacing w:after="120" w:lineRule="auto"/>
              <w:jc w:val="both"/>
              <w:rPr>
                <w:rFonts w:ascii="Calibri" w:cs="Calibri" w:eastAsia="Calibri" w:hAnsi="Calibri"/>
                <w:b w:val="1"/>
                <w:bCs w:val="1"/>
                <w:i w:val="1"/>
                <w:iCs w:val="1"/>
                <w:color w:val="980000"/>
              </w:rPr>
            </w:pPr>
            <w:r w:rsidDel="00000000" w:rsidR="00000000" w:rsidRPr="00000000">
              <w:rPr>
                <w:rFonts w:ascii="Calibri" w:cs="Calibri" w:eastAsia="Calibri" w:hAnsi="Calibri"/>
                <w:b w:val="1"/>
                <w:bCs w:val="1"/>
                <w:i w:val="1"/>
                <w:iCs w:val="1"/>
                <w:color w:val="980000"/>
                <w:rtl w:val="0"/>
              </w:rPr>
              <w:t xml:space="preserve">Máximo de 300 palavras.</w:t>
            </w:r>
          </w:p>
          <w:p w:rsidR="00000000" w:rsidDel="00000000" w:rsidP="00000000" w:rsidRDefault="00000000" w:rsidRPr="00000000" w14:paraId="000000F8">
            <w:pPr>
              <w:spacing w:after="120" w:lineRule="auto"/>
              <w:jc w:val="both"/>
              <w:rPr>
                <w:rFonts w:ascii="Calibri" w:cs="Calibri" w:eastAsia="Calibri" w:hAnsi="Calibri"/>
                <w:b w:val="1"/>
                <w:bCs w:val="1"/>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9">
            <w:pPr>
              <w:spacing w:after="12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Alcance quantitativo e envolvimento:</w:t>
            </w:r>
          </w:p>
          <w:p w:rsidR="00000000" w:rsidDel="00000000" w:rsidP="00000000" w:rsidRDefault="00000000" w:rsidRPr="00000000" w14:paraId="000000FA">
            <w:pPr>
              <w:spacing w:after="12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rtl w:val="0"/>
              </w:rPr>
              <w:br w:type="textWrapping"/>
            </w:r>
            <w:r w:rsidDel="00000000" w:rsidR="00000000" w:rsidRPr="00000000">
              <w:rPr>
                <w:rFonts w:ascii="Calibri" w:cs="Calibri" w:eastAsia="Calibri" w:hAnsi="Calibri"/>
                <w:i w:val="1"/>
                <w:iCs w:val="1"/>
                <w:rtl w:val="0"/>
              </w:rPr>
              <w:t xml:space="preserve">Apresente dados sobre a escala e a diversidade do processo participativo: número de encontros realizados, total de participantes distintos, modalidades (presencial, virtual, híbrida), duração do envolvimento etc. Dê um breve exemplo de como a contribuição cidadã foi transformada em uma decisão concreta.</w:t>
            </w:r>
            <w:r w:rsidDel="00000000" w:rsidR="00000000" w:rsidRPr="00000000">
              <w:rPr>
                <w:rFonts w:ascii="Calibri" w:cs="Calibri" w:eastAsia="Calibri" w:hAnsi="Calibri"/>
                <w:b w:val="1"/>
                <w:bCs w:val="1"/>
                <w:i w:val="1"/>
                <w:iCs w:val="1"/>
                <w:rtl w:val="0"/>
              </w:rPr>
              <w:t xml:space="preserve"> </w:t>
            </w:r>
          </w:p>
          <w:p w:rsidR="00000000" w:rsidDel="00000000" w:rsidP="00000000" w:rsidRDefault="00000000" w:rsidRPr="00000000" w14:paraId="000000FB">
            <w:pPr>
              <w:spacing w:after="120" w:lineRule="auto"/>
              <w:jc w:val="both"/>
              <w:rPr>
                <w:rFonts w:ascii="Calibri" w:cs="Calibri" w:eastAsia="Calibri" w:hAnsi="Calibri"/>
                <w:b w:val="1"/>
                <w:bCs w:val="1"/>
                <w:i w:val="1"/>
                <w:iCs w:val="1"/>
                <w:color w:val="980000"/>
              </w:rPr>
            </w:pPr>
            <w:r w:rsidDel="00000000" w:rsidR="00000000" w:rsidRPr="00000000">
              <w:rPr>
                <w:rFonts w:ascii="Calibri" w:cs="Calibri" w:eastAsia="Calibri" w:hAnsi="Calibri"/>
                <w:b w:val="1"/>
                <w:bCs w:val="1"/>
                <w:i w:val="1"/>
                <w:iCs w:val="1"/>
                <w:color w:val="980000"/>
                <w:rtl w:val="0"/>
              </w:rPr>
              <w:t xml:space="preserve">Máximo de 200 palavras.</w:t>
            </w:r>
          </w:p>
          <w:p w:rsidR="00000000" w:rsidDel="00000000" w:rsidP="00000000" w:rsidRDefault="00000000" w:rsidRPr="00000000" w14:paraId="000000FC">
            <w:pPr>
              <w:spacing w:after="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FD">
            <w:pPr>
              <w:spacing w:after="12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FE">
            <w:pPr>
              <w:spacing w:after="120" w:lineRule="auto"/>
              <w:jc w:val="both"/>
              <w:rPr>
                <w:rFonts w:ascii="Calibri" w:cs="Calibri" w:eastAsia="Calibri" w:hAnsi="Calibri"/>
                <w:sz w:val="28"/>
                <w:szCs w:val="28"/>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F">
            <w:pPr>
              <w:spacing w:after="120" w:before="200" w:lineRule="auto"/>
              <w:jc w:val="both"/>
              <w:rPr>
                <w:rFonts w:ascii="Calibri" w:cs="Calibri" w:eastAsia="Calibri" w:hAnsi="Calibri"/>
                <w:i w:val="1"/>
                <w:iCs w:val="1"/>
              </w:rPr>
            </w:pPr>
            <w:r w:rsidDel="00000000" w:rsidR="00000000" w:rsidRPr="00000000">
              <w:rPr>
                <w:rFonts w:ascii="Calibri" w:cs="Calibri" w:eastAsia="Calibri" w:hAnsi="Calibri"/>
                <w:b w:val="1"/>
                <w:bCs w:val="1"/>
                <w:rtl w:val="0"/>
              </w:rPr>
              <w:t xml:space="preserve">Inclusão:</w:t>
              <w:br w:type="textWrapping"/>
            </w:r>
            <w:r w:rsidDel="00000000" w:rsidR="00000000" w:rsidRPr="00000000">
              <w:rPr>
                <w:rtl w:val="0"/>
              </w:rPr>
            </w:r>
          </w:p>
          <w:p w:rsidR="00000000" w:rsidDel="00000000" w:rsidP="00000000" w:rsidRDefault="00000000" w:rsidRPr="00000000" w14:paraId="00000100">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Identifique os grupos vulneráveis ou expostos especificamente contemplados. Descreva as medidas de acessibilidade adotadas. </w:t>
            </w:r>
          </w:p>
          <w:p w:rsidR="00000000" w:rsidDel="00000000" w:rsidP="00000000" w:rsidRDefault="00000000" w:rsidRPr="00000000" w14:paraId="00000101">
            <w:pPr>
              <w:spacing w:after="120" w:lineRule="auto"/>
              <w:jc w:val="both"/>
              <w:rPr>
                <w:rFonts w:ascii="Calibri" w:cs="Calibri" w:eastAsia="Calibri" w:hAnsi="Calibri"/>
                <w:b w:val="1"/>
                <w:bCs w:val="1"/>
                <w:i w:val="1"/>
                <w:iCs w:val="1"/>
                <w:color w:val="980000"/>
              </w:rPr>
            </w:pPr>
            <w:r w:rsidDel="00000000" w:rsidR="00000000" w:rsidRPr="00000000">
              <w:rPr>
                <w:rFonts w:ascii="Calibri" w:cs="Calibri" w:eastAsia="Calibri" w:hAnsi="Calibri"/>
                <w:b w:val="1"/>
                <w:bCs w:val="1"/>
                <w:i w:val="1"/>
                <w:iCs w:val="1"/>
                <w:color w:val="980000"/>
                <w:rtl w:val="0"/>
              </w:rPr>
              <w:t xml:space="preserve">Máximo de 150 palavras.</w:t>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2">
            <w:pPr>
              <w:spacing w:after="12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Formação, desenvolvimento de capacidades e compartilhamento de conhecimentos:</w:t>
            </w:r>
          </w:p>
          <w:p w:rsidR="00000000" w:rsidDel="00000000" w:rsidP="00000000" w:rsidRDefault="00000000" w:rsidRPr="00000000" w14:paraId="00000103">
            <w:pPr>
              <w:spacing w:after="120" w:before="20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Descreva as atividades formativas e de compartilhamento de conhecimentos organizadas para cidadãos, servidores públicos ou atores locais. Indique os recursos disponibilizados publicamente (kits de ferramentas, guias, cursos) e se houve envolvimento de instituições locais (escolas, bibliotecas e universidades). </w:t>
            </w:r>
          </w:p>
          <w:p w:rsidR="00000000" w:rsidDel="00000000" w:rsidP="00000000" w:rsidRDefault="00000000" w:rsidRPr="00000000" w14:paraId="00000104">
            <w:pPr>
              <w:spacing w:after="120" w:lineRule="auto"/>
              <w:jc w:val="both"/>
              <w:rPr>
                <w:rFonts w:ascii="Calibri" w:cs="Calibri" w:eastAsia="Calibri" w:hAnsi="Calibri"/>
                <w:b w:val="1"/>
                <w:bCs w:val="1"/>
                <w:i w:val="1"/>
                <w:iCs w:val="1"/>
                <w:color w:val="980000"/>
              </w:rPr>
            </w:pPr>
            <w:r w:rsidDel="00000000" w:rsidR="00000000" w:rsidRPr="00000000">
              <w:rPr>
                <w:rFonts w:ascii="Calibri" w:cs="Calibri" w:eastAsia="Calibri" w:hAnsi="Calibri"/>
                <w:b w:val="1"/>
                <w:bCs w:val="1"/>
                <w:i w:val="1"/>
                <w:iCs w:val="1"/>
                <w:color w:val="980000"/>
                <w:rtl w:val="0"/>
              </w:rPr>
              <w:t xml:space="preserve">Máximo de 150 palavras.</w:t>
            </w:r>
          </w:p>
          <w:p w:rsidR="00000000" w:rsidDel="00000000" w:rsidP="00000000" w:rsidRDefault="00000000" w:rsidRPr="00000000" w14:paraId="00000105">
            <w:pPr>
              <w:spacing w:after="120" w:lineRule="auto"/>
              <w:jc w:val="both"/>
              <w:rPr>
                <w:rFonts w:ascii="Calibri" w:cs="Calibri" w:eastAsia="Calibri" w:hAnsi="Calibri"/>
                <w:sz w:val="28"/>
                <w:szCs w:val="28"/>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6">
            <w:pPr>
              <w:spacing w:after="12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Avaliação:</w:t>
            </w:r>
          </w:p>
          <w:p w:rsidR="00000000" w:rsidDel="00000000" w:rsidP="00000000" w:rsidRDefault="00000000" w:rsidRPr="00000000" w14:paraId="00000107">
            <w:pPr>
              <w:spacing w:after="12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rtl w:val="0"/>
              </w:rPr>
              <w:br w:type="textWrapping"/>
            </w:r>
            <w:r w:rsidDel="00000000" w:rsidR="00000000" w:rsidRPr="00000000">
              <w:rPr>
                <w:rFonts w:ascii="Calibri" w:cs="Calibri" w:eastAsia="Calibri" w:hAnsi="Calibri"/>
                <w:i w:val="1"/>
                <w:iCs w:val="1"/>
                <w:rtl w:val="0"/>
              </w:rPr>
              <w:t xml:space="preserve">Descreva como a prática é avaliada: quem realiza a avaliação, como é realizada (avaliação participativa, painel de indicadores, relatório público, auditoria independente), com que frequência e segundo quais critérios. Informe se os cidadãos participam do processo de avaliação.</w:t>
            </w:r>
            <w:r w:rsidDel="00000000" w:rsidR="00000000" w:rsidRPr="00000000">
              <w:rPr>
                <w:rFonts w:ascii="Calibri" w:cs="Calibri" w:eastAsia="Calibri" w:hAnsi="Calibri"/>
                <w:b w:val="1"/>
                <w:bCs w:val="1"/>
                <w:i w:val="1"/>
                <w:iCs w:val="1"/>
                <w:rtl w:val="0"/>
              </w:rPr>
              <w:t xml:space="preserve"> </w:t>
            </w:r>
          </w:p>
          <w:p w:rsidR="00000000" w:rsidDel="00000000" w:rsidP="00000000" w:rsidRDefault="00000000" w:rsidRPr="00000000" w14:paraId="00000108">
            <w:pPr>
              <w:spacing w:after="12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color w:val="980000"/>
                <w:rtl w:val="0"/>
              </w:rPr>
              <w:t xml:space="preserve">Máximo de 150 palavras</w:t>
            </w:r>
            <w:r w:rsidDel="00000000" w:rsidR="00000000" w:rsidRPr="00000000">
              <w:rPr>
                <w:rFonts w:ascii="Calibri" w:cs="Calibri" w:eastAsia="Calibri" w:hAnsi="Calibri"/>
                <w:b w:val="1"/>
                <w:bCs w:val="1"/>
                <w:i w:val="1"/>
                <w:iCs w:val="1"/>
                <w:rtl w:val="0"/>
              </w:rPr>
              <w:t xml:space="preserve">.</w:t>
            </w:r>
          </w:p>
          <w:p w:rsidR="00000000" w:rsidDel="00000000" w:rsidP="00000000" w:rsidRDefault="00000000" w:rsidRPr="00000000" w14:paraId="00000109">
            <w:pPr>
              <w:spacing w:after="120" w:lineRule="auto"/>
              <w:jc w:val="both"/>
              <w:rPr>
                <w:rFonts w:ascii="Calibri" w:cs="Calibri" w:eastAsia="Calibri" w:hAnsi="Calibri"/>
                <w:i w:val="1"/>
                <w:iCs w:val="1"/>
              </w:rPr>
            </w:pPr>
            <w:r w:rsidDel="00000000" w:rsidR="00000000" w:rsidRPr="00000000">
              <w:rPr>
                <w:rtl w:val="0"/>
              </w:rPr>
            </w:r>
          </w:p>
        </w:tc>
      </w:tr>
    </w:tbl>
    <w:p w:rsidR="00000000" w:rsidDel="00000000" w:rsidP="00000000" w:rsidRDefault="00000000" w:rsidRPr="00000000" w14:paraId="0000010A">
      <w:pPr>
        <w:spacing w:after="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0B">
      <w:pPr>
        <w:spacing w:after="120" w:lineRule="auto"/>
        <w:jc w:val="both"/>
        <w:rPr>
          <w:rFonts w:ascii="Calibri" w:cs="Calibri" w:eastAsia="Calibri" w:hAnsi="Calibri"/>
          <w:sz w:val="24"/>
          <w:szCs w:val="24"/>
        </w:rPr>
      </w:pPr>
      <w:r w:rsidDel="00000000" w:rsidR="00000000" w:rsidRPr="00000000">
        <w:rPr>
          <w:rFonts w:ascii="Calibri" w:cs="Calibri" w:eastAsia="Calibri" w:hAnsi="Calibri"/>
          <w:b w:val="1"/>
          <w:bCs w:val="1"/>
          <w:i w:val="1"/>
          <w:iCs w:val="1"/>
          <w:color w:val="b85c00"/>
          <w:sz w:val="24"/>
          <w:szCs w:val="24"/>
          <w:rtl w:val="0"/>
        </w:rPr>
        <w:t xml:space="preserve">Dimensões verticais</w:t>
      </w:r>
      <w:r w:rsidDel="00000000" w:rsidR="00000000" w:rsidRPr="00000000">
        <w:rPr>
          <w:rtl w:val="0"/>
        </w:rPr>
      </w:r>
    </w:p>
    <w:p w:rsidR="00000000" w:rsidDel="00000000" w:rsidP="00000000" w:rsidRDefault="00000000" w:rsidRPr="00000000" w14:paraId="0000010C">
      <w:pPr>
        <w:rPr>
          <w:rFonts w:ascii="Calibri" w:cs="Calibri" w:eastAsia="Calibri" w:hAnsi="Calibri"/>
        </w:rPr>
      </w:pPr>
      <w:r w:rsidDel="00000000" w:rsidR="00000000" w:rsidRPr="00000000">
        <w:rPr>
          <w:rtl w:val="0"/>
        </w:rPr>
      </w:r>
    </w:p>
    <w:tbl>
      <w:tblPr>
        <w:tblStyle w:val="Table6"/>
        <w:tblW w:w="9690.0" w:type="dxa"/>
        <w:jc w:val="left"/>
        <w:tblInd w:w="-25.0" w:type="dxa"/>
        <w:tblLayout w:type="fixed"/>
        <w:tblLook w:val="0400"/>
      </w:tblPr>
      <w:tblGrid>
        <w:gridCol w:w="9690"/>
        <w:tblGridChange w:id="0">
          <w:tblGrid>
            <w:gridCol w:w="9690"/>
          </w:tblGrid>
        </w:tblGridChange>
      </w:tblGrid>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D">
            <w:pPr>
              <w:spacing w:after="12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Soberania e controle dos dados:</w:t>
            </w:r>
          </w:p>
          <w:p w:rsidR="00000000" w:rsidDel="00000000" w:rsidP="00000000" w:rsidRDefault="00000000" w:rsidRPr="00000000" w14:paraId="0000010E">
            <w:pPr>
              <w:spacing w:after="120" w:lineRule="auto"/>
              <w:jc w:val="both"/>
              <w:rPr>
                <w:rFonts w:ascii="Calibri" w:cs="Calibri" w:eastAsia="Calibri" w:hAnsi="Calibri"/>
                <w:i w:val="1"/>
                <w:iCs w:val="1"/>
              </w:rPr>
            </w:pPr>
            <w:r w:rsidDel="00000000" w:rsidR="00000000" w:rsidRPr="00000000">
              <w:rPr>
                <w:rFonts w:ascii="Calibri" w:cs="Calibri" w:eastAsia="Calibri" w:hAnsi="Calibri"/>
                <w:b w:val="1"/>
                <w:bCs w:val="1"/>
                <w:rtl w:val="0"/>
              </w:rPr>
              <w:br w:type="textWrapping"/>
            </w:r>
            <w:r w:rsidDel="00000000" w:rsidR="00000000" w:rsidRPr="00000000">
              <w:rPr>
                <w:rFonts w:ascii="Calibri" w:cs="Calibri" w:eastAsia="Calibri" w:hAnsi="Calibri"/>
                <w:i w:val="1"/>
                <w:iCs w:val="1"/>
                <w:rtl w:val="0"/>
              </w:rPr>
              <w:t xml:space="preserve">Esta dimensão mede o nível de controle que a comunidade e a administração mantêm sobre todo o ciclo de vida dos dados (da coleta, armazenamento e processamento ao uso para treinamento ou inferência), assegurando que os dados permaneçam um patrimônio local protegido e submetido à governança coletiva.</w:t>
            </w:r>
          </w:p>
          <w:p w:rsidR="00000000" w:rsidDel="00000000" w:rsidP="00000000" w:rsidRDefault="00000000" w:rsidRPr="00000000" w14:paraId="0000010F">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br w:type="textWrapping"/>
              <w:t xml:space="preserve">Descreva as medidas e os instrumentos existentes. O júri buscará evidências como, por exemplo:</w:t>
            </w:r>
          </w:p>
          <w:p w:rsidR="00000000" w:rsidDel="00000000" w:rsidP="00000000" w:rsidRDefault="00000000" w:rsidRPr="00000000" w14:paraId="00000110">
            <w:pPr>
              <w:numPr>
                <w:ilvl w:val="0"/>
                <w:numId w:val="3"/>
              </w:numPr>
              <w:spacing w:after="0" w:afterAutospacing="0" w:lineRule="auto"/>
              <w:ind w:left="720" w:hanging="360"/>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Protocolo local de governança de dados formalmente adotado, estrutura de gestão fiduciária de dados (“Data Trust”) ou instrumento equivalente, que estabeleça regras de titularidade, consentimento, retenção e exclusão, juntamente com salvaguardas técnicas para garantir que os dados sejam armazenados e processados localmente e não integrem conjuntos de treinamento de terceiros;</w:t>
            </w:r>
          </w:p>
          <w:p w:rsidR="00000000" w:rsidDel="00000000" w:rsidP="00000000" w:rsidRDefault="00000000" w:rsidRPr="00000000" w14:paraId="00000111">
            <w:pPr>
              <w:numPr>
                <w:ilvl w:val="0"/>
                <w:numId w:val="3"/>
              </w:numPr>
              <w:spacing w:after="0" w:afterAutospacing="0" w:lineRule="auto"/>
              <w:ind w:left="720" w:hanging="360"/>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Mecanismos de supervisão cidadã ou comunitária (por exemplo, comitê de dados, painel público ou procedimento de auditoria) que permitam às pessoas revisar, contestar ou retirar consentimento relacionado ao uso de dados pela IA;</w:t>
            </w:r>
          </w:p>
          <w:p w:rsidR="00000000" w:rsidDel="00000000" w:rsidP="00000000" w:rsidRDefault="00000000" w:rsidRPr="00000000" w14:paraId="00000112">
            <w:pPr>
              <w:numPr>
                <w:ilvl w:val="0"/>
                <w:numId w:val="3"/>
              </w:numPr>
              <w:spacing w:after="120" w:lineRule="auto"/>
              <w:ind w:left="720" w:hanging="360"/>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Arranjos federados ou colaborativos nos quais os dados permaneçam no âmbito de cada entidade e somente os aprendizados matemáticos sejam compartilhados, de acordo com regras participativas.</w:t>
              <w:br w:type="textWrapping"/>
            </w:r>
            <w:r w:rsidDel="00000000" w:rsidR="00000000" w:rsidRPr="00000000">
              <w:rPr>
                <w:rtl w:val="0"/>
              </w:rPr>
            </w:r>
          </w:p>
          <w:p w:rsidR="00000000" w:rsidDel="00000000" w:rsidP="00000000" w:rsidRDefault="00000000" w:rsidRPr="00000000" w14:paraId="00000113">
            <w:pPr>
              <w:spacing w:after="120" w:lineRule="auto"/>
              <w:jc w:val="both"/>
              <w:rPr>
                <w:rFonts w:ascii="Calibri" w:cs="Calibri" w:eastAsia="Calibri" w:hAnsi="Calibri"/>
                <w:i w:val="1"/>
                <w:iCs w:val="1"/>
              </w:rPr>
            </w:pPr>
            <w:r w:rsidDel="00000000" w:rsidR="00000000" w:rsidRPr="00000000">
              <w:rPr>
                <w:rFonts w:ascii="Calibri" w:cs="Calibri" w:eastAsia="Calibri" w:hAnsi="Calibri"/>
                <w:b w:val="1"/>
                <w:bCs w:val="1"/>
                <w:i w:val="1"/>
                <w:iCs w:val="1"/>
                <w:color w:val="980000"/>
                <w:rtl w:val="0"/>
              </w:rPr>
              <w:t xml:space="preserve">Máximo de 200 palavras</w:t>
            </w:r>
            <w:r w:rsidDel="00000000" w:rsidR="00000000" w:rsidRPr="00000000">
              <w:rPr>
                <w:rFonts w:ascii="Calibri" w:cs="Calibri" w:eastAsia="Calibri" w:hAnsi="Calibri"/>
                <w:b w:val="1"/>
                <w:bCs w:val="1"/>
                <w:i w:val="1"/>
                <w:iCs w:val="1"/>
                <w:rtl w:val="0"/>
              </w:rPr>
              <w:t xml:space="preserve">.</w:t>
            </w:r>
            <w:r w:rsidDel="00000000" w:rsidR="00000000" w:rsidRPr="00000000">
              <w:rPr>
                <w:rtl w:val="0"/>
              </w:rPr>
            </w:r>
          </w:p>
          <w:p w:rsidR="00000000" w:rsidDel="00000000" w:rsidP="00000000" w:rsidRDefault="00000000" w:rsidRPr="00000000" w14:paraId="00000114">
            <w:pPr>
              <w:spacing w:after="120" w:lineRule="auto"/>
              <w:jc w:val="both"/>
              <w:rPr>
                <w:rFonts w:ascii="Calibri" w:cs="Calibri" w:eastAsia="Calibri" w:hAnsi="Calibri"/>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spacing w:after="12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Autonomia algorítmica e controle do funcionamento da IA:</w:t>
            </w:r>
          </w:p>
          <w:p w:rsidR="00000000" w:rsidDel="00000000" w:rsidP="00000000" w:rsidRDefault="00000000" w:rsidRPr="00000000" w14:paraId="00000116">
            <w:pPr>
              <w:spacing w:after="120" w:lineRule="auto"/>
              <w:jc w:val="both"/>
              <w:rPr>
                <w:rFonts w:ascii="Calibri" w:cs="Calibri" w:eastAsia="Calibri" w:hAnsi="Calibri"/>
                <w:i w:val="1"/>
                <w:iCs w:val="1"/>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i w:val="1"/>
                <w:iCs w:val="1"/>
                <w:rtl w:val="0"/>
              </w:rPr>
              <w:t xml:space="preserve">Esta dimensão avalia a liberdade da comunidade e da administração para definir as regras, a arquitetura e as salvaguardas éticas da IA, deixando para trás sistemas proprietários de “caixa-preta” em favor de arquiteturas abertas, personalizáveis e sensíveis ao contexto, que incorporem valores locais.</w:t>
            </w:r>
          </w:p>
          <w:p w:rsidR="00000000" w:rsidDel="00000000" w:rsidP="00000000" w:rsidRDefault="00000000" w:rsidRPr="00000000" w14:paraId="00000117">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Descreva as medidas e os instrumentos existentes. O júri buscará evidências como, por exemplo:</w:t>
            </w:r>
          </w:p>
          <w:p w:rsidR="00000000" w:rsidDel="00000000" w:rsidP="00000000" w:rsidRDefault="00000000" w:rsidRPr="00000000" w14:paraId="00000118">
            <w:pPr>
              <w:numPr>
                <w:ilvl w:val="0"/>
                <w:numId w:val="4"/>
              </w:numPr>
              <w:spacing w:after="0" w:afterAutospacing="0" w:lineRule="auto"/>
              <w:ind w:left="720" w:hanging="360"/>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Transição mensurável de modelos proprietários utilizados sem modificações para arquiteturas abertas ou personalizáveis, apoiada por um “mapa de valores da IA”, carta de princípios éticos ou documentação equivalente que especifique os valores locais e as salvaguardas incorporados ao modelo, com ciclos periódicos de reavaliação a partir das contribuições da comunidade;</w:t>
            </w:r>
          </w:p>
          <w:p w:rsidR="00000000" w:rsidDel="00000000" w:rsidP="00000000" w:rsidRDefault="00000000" w:rsidRPr="00000000" w14:paraId="00000119">
            <w:pPr>
              <w:numPr>
                <w:ilvl w:val="0"/>
                <w:numId w:val="4"/>
              </w:numPr>
              <w:spacing w:after="0" w:afterAutospacing="0" w:lineRule="auto"/>
              <w:ind w:left="720" w:hanging="360"/>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Resultados explicáveis para os usuários finais, divulgação pública do desempenho dos algoritmos e da detecção de vieses, além de procedimentos acessíveis de contestação e reparação para cidadãos afetados por decisões apoiadas por IA;</w:t>
            </w:r>
          </w:p>
          <w:p w:rsidR="00000000" w:rsidDel="00000000" w:rsidP="00000000" w:rsidRDefault="00000000" w:rsidRPr="00000000" w14:paraId="0000011A">
            <w:pPr>
              <w:numPr>
                <w:ilvl w:val="0"/>
                <w:numId w:val="4"/>
              </w:numPr>
              <w:spacing w:after="120" w:lineRule="auto"/>
              <w:ind w:left="720" w:hanging="360"/>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Protocolos de supervisão humana efetiva (“human-in-the-loop”) que garantam que nenhuma decisão que afete direitos fundamentais seja tomada sem revisão humana significativa, associados a políticas que impeçam a IA de pré-selecionar, restringir ou substituir a autonomia cidadã nos processos deliberativos.</w:t>
              <w:br w:type="textWrapping"/>
            </w:r>
          </w:p>
          <w:p w:rsidR="00000000" w:rsidDel="00000000" w:rsidP="00000000" w:rsidRDefault="00000000" w:rsidRPr="00000000" w14:paraId="0000011B">
            <w:pPr>
              <w:spacing w:after="120" w:lineRule="auto"/>
              <w:jc w:val="both"/>
              <w:rPr>
                <w:rFonts w:ascii="Calibri" w:cs="Calibri" w:eastAsia="Calibri" w:hAnsi="Calibri"/>
                <w:b w:val="1"/>
                <w:bCs w:val="1"/>
                <w:i w:val="1"/>
                <w:iCs w:val="1"/>
                <w:color w:val="980000"/>
              </w:rPr>
            </w:pPr>
            <w:r w:rsidDel="00000000" w:rsidR="00000000" w:rsidRPr="00000000">
              <w:rPr>
                <w:rFonts w:ascii="Calibri" w:cs="Calibri" w:eastAsia="Calibri" w:hAnsi="Calibri"/>
                <w:b w:val="1"/>
                <w:bCs w:val="1"/>
                <w:i w:val="1"/>
                <w:iCs w:val="1"/>
                <w:color w:val="980000"/>
                <w:rtl w:val="0"/>
              </w:rPr>
              <w:t xml:space="preserve">Máximo de 200 palavras.</w:t>
            </w:r>
          </w:p>
          <w:p w:rsidR="00000000" w:rsidDel="00000000" w:rsidP="00000000" w:rsidRDefault="00000000" w:rsidRPr="00000000" w14:paraId="0000011C">
            <w:pPr>
              <w:spacing w:after="120" w:lineRule="auto"/>
              <w:jc w:val="both"/>
              <w:rPr>
                <w:rFonts w:ascii="Calibri" w:cs="Calibri" w:eastAsia="Calibri" w:hAnsi="Calibri"/>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D">
            <w:pPr>
              <w:spacing w:after="120" w:before="200" w:lineRule="auto"/>
              <w:rPr>
                <w:rFonts w:ascii="Calibri" w:cs="Calibri" w:eastAsia="Calibri" w:hAnsi="Calibri"/>
              </w:rPr>
            </w:pPr>
            <w:r w:rsidDel="00000000" w:rsidR="00000000" w:rsidRPr="00000000">
              <w:rPr>
                <w:rFonts w:ascii="Calibri" w:cs="Calibri" w:eastAsia="Calibri" w:hAnsi="Calibri"/>
                <w:b w:val="1"/>
                <w:bCs w:val="1"/>
                <w:rtl w:val="0"/>
              </w:rPr>
              <w:t xml:space="preserve">Controle e resiliência da infraestrutura:</w:t>
            </w:r>
            <w:r w:rsidDel="00000000" w:rsidR="00000000" w:rsidRPr="00000000">
              <w:rPr>
                <w:rFonts w:ascii="Calibri" w:cs="Calibri" w:eastAsia="Calibri" w:hAnsi="Calibri"/>
                <w:rtl w:val="0"/>
              </w:rPr>
              <w:br w:type="textWrapping"/>
            </w:r>
          </w:p>
          <w:p w:rsidR="00000000" w:rsidDel="00000000" w:rsidP="00000000" w:rsidRDefault="00000000" w:rsidRPr="00000000" w14:paraId="0000011E">
            <w:pPr>
              <w:spacing w:after="12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Esta dimensão avalia as estratégias para reduzir a dependência de grandes fornecedores globais de tecnologia e construir soberania computacional, assegurando o controle local das bases físicas e técnicas da IA e a resiliência dos serviços críticos.</w:t>
            </w:r>
          </w:p>
          <w:p w:rsidR="00000000" w:rsidDel="00000000" w:rsidP="00000000" w:rsidRDefault="00000000" w:rsidRPr="00000000" w14:paraId="0000011F">
            <w:pPr>
              <w:spacing w:after="12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Descreva as medidas e os instrumentos existentes. O júri buscará evidências como, por exemplo:</w:t>
            </w:r>
          </w:p>
          <w:p w:rsidR="00000000" w:rsidDel="00000000" w:rsidP="00000000" w:rsidRDefault="00000000" w:rsidRPr="00000000" w14:paraId="00000120">
            <w:pPr>
              <w:numPr>
                <w:ilvl w:val="0"/>
                <w:numId w:val="1"/>
              </w:numPr>
              <w:spacing w:after="0" w:afterAutospacing="0" w:lineRule="auto"/>
              <w:ind w:left="720" w:hanging="360"/>
              <w:rPr>
                <w:rFonts w:ascii="Calibri" w:cs="Calibri" w:eastAsia="Calibri" w:hAnsi="Calibri"/>
                <w:i w:val="1"/>
                <w:iCs w:val="1"/>
              </w:rPr>
            </w:pPr>
            <w:r w:rsidDel="00000000" w:rsidR="00000000" w:rsidRPr="00000000">
              <w:rPr>
                <w:rFonts w:ascii="Calibri" w:cs="Calibri" w:eastAsia="Calibri" w:hAnsi="Calibri"/>
                <w:i w:val="1"/>
                <w:iCs w:val="1"/>
                <w:rtl w:val="0"/>
              </w:rPr>
              <w:t xml:space="preserve">Localização atual do processamento (nuvem global, nuvem nacional, instalação própria, computação na borda ou compartilhada), com justificativa documentada e roteiro para ampliar a localização, incluindo modelos compartilhados ou cooperativos de processamento sob governança democrática;</w:t>
            </w:r>
          </w:p>
          <w:p w:rsidR="00000000" w:rsidDel="00000000" w:rsidP="00000000" w:rsidRDefault="00000000" w:rsidRPr="00000000" w14:paraId="00000121">
            <w:pPr>
              <w:numPr>
                <w:ilvl w:val="0"/>
                <w:numId w:val="1"/>
              </w:numPr>
              <w:spacing w:after="0" w:afterAutospacing="0" w:lineRule="auto"/>
              <w:ind w:left="720" w:hanging="360"/>
              <w:rPr>
                <w:rFonts w:ascii="Calibri" w:cs="Calibri" w:eastAsia="Calibri" w:hAnsi="Calibri"/>
                <w:i w:val="1"/>
                <w:iCs w:val="1"/>
              </w:rPr>
            </w:pPr>
            <w:r w:rsidDel="00000000" w:rsidR="00000000" w:rsidRPr="00000000">
              <w:rPr>
                <w:rFonts w:ascii="Calibri" w:cs="Calibri" w:eastAsia="Calibri" w:hAnsi="Calibri"/>
                <w:i w:val="1"/>
                <w:iCs w:val="1"/>
                <w:rtl w:val="0"/>
              </w:rPr>
              <w:t xml:space="preserve">Protocolos de redundância, segurança contra falhas e operação manual alternativa que mantenham serviços críticos em funcionamento durante interrupções, acompanhados de protocolos de recuperação de desastres e cópias de segurança testados nos últimos 12 meses;</w:t>
            </w:r>
          </w:p>
          <w:p w:rsidR="00000000" w:rsidDel="00000000" w:rsidP="00000000" w:rsidRDefault="00000000" w:rsidRPr="00000000" w14:paraId="00000122">
            <w:pPr>
              <w:numPr>
                <w:ilvl w:val="0"/>
                <w:numId w:val="1"/>
              </w:numPr>
              <w:spacing w:after="120" w:lineRule="auto"/>
              <w:ind w:left="720" w:hanging="360"/>
              <w:rPr>
                <w:rFonts w:ascii="Calibri" w:cs="Calibri" w:eastAsia="Calibri" w:hAnsi="Calibri"/>
                <w:i w:val="1"/>
                <w:iCs w:val="1"/>
              </w:rPr>
            </w:pPr>
            <w:r w:rsidDel="00000000" w:rsidR="00000000" w:rsidRPr="00000000">
              <w:rPr>
                <w:rFonts w:ascii="Calibri" w:cs="Calibri" w:eastAsia="Calibri" w:hAnsi="Calibri"/>
                <w:i w:val="1"/>
                <w:iCs w:val="1"/>
                <w:rtl w:val="0"/>
              </w:rPr>
              <w:t xml:space="preserve">Disposições de contratação que garantam a portabilidade dos dados e modelos, um período mínimo de transição em caso de encerramento de contrato com fornecedores, estratégias com múltiplos fornecedores e participação comunitária na definição dos critérios de infraestrutura.</w:t>
              <w:br w:type="textWrapping"/>
            </w:r>
          </w:p>
          <w:p w:rsidR="00000000" w:rsidDel="00000000" w:rsidP="00000000" w:rsidRDefault="00000000" w:rsidRPr="00000000" w14:paraId="00000123">
            <w:pPr>
              <w:spacing w:after="120" w:lineRule="auto"/>
              <w:rPr>
                <w:rFonts w:ascii="Calibri" w:cs="Calibri" w:eastAsia="Calibri" w:hAnsi="Calibri"/>
                <w:b w:val="1"/>
                <w:bCs w:val="1"/>
                <w:i w:val="1"/>
                <w:iCs w:val="1"/>
                <w:color w:val="980000"/>
              </w:rPr>
            </w:pPr>
            <w:r w:rsidDel="00000000" w:rsidR="00000000" w:rsidRPr="00000000">
              <w:rPr>
                <w:rFonts w:ascii="Calibri" w:cs="Calibri" w:eastAsia="Calibri" w:hAnsi="Calibri"/>
                <w:b w:val="1"/>
                <w:bCs w:val="1"/>
                <w:i w:val="1"/>
                <w:iCs w:val="1"/>
                <w:color w:val="980000"/>
                <w:rtl w:val="0"/>
              </w:rPr>
              <w:t xml:space="preserve">Máximo de 200 palavras.</w:t>
            </w:r>
          </w:p>
          <w:p w:rsidR="00000000" w:rsidDel="00000000" w:rsidP="00000000" w:rsidRDefault="00000000" w:rsidRPr="00000000" w14:paraId="00000124">
            <w:pPr>
              <w:spacing w:after="120" w:lineRule="auto"/>
              <w:rPr>
                <w:rFonts w:ascii="Calibri" w:cs="Calibri" w:eastAsia="Calibri" w:hAnsi="Calibri"/>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spacing w:after="12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Mitigação dos impactos ambientais:</w:t>
            </w:r>
          </w:p>
          <w:p w:rsidR="00000000" w:rsidDel="00000000" w:rsidP="00000000" w:rsidRDefault="00000000" w:rsidRPr="00000000" w14:paraId="00000126">
            <w:pPr>
              <w:spacing w:after="120" w:lineRule="auto"/>
              <w:jc w:val="both"/>
              <w:rPr>
                <w:rFonts w:ascii="Calibri" w:cs="Calibri" w:eastAsia="Calibri" w:hAnsi="Calibri"/>
                <w:i w:val="1"/>
                <w:iCs w:val="1"/>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i w:val="1"/>
                <w:iCs w:val="1"/>
                <w:rtl w:val="0"/>
              </w:rPr>
              <w:t xml:space="preserve">Esta dimensão avalia se a prática inclui medidas concretas para medir e reduzir a pegada ambiental da implementação da IA (energia, água, ciclo de vida dos equipamentos e resíduos eletrônicos) e se a comunidade participa da definição dos critérios ambientais.</w:t>
            </w:r>
          </w:p>
          <w:p w:rsidR="00000000" w:rsidDel="00000000" w:rsidP="00000000" w:rsidRDefault="00000000" w:rsidRPr="00000000" w14:paraId="00000127">
            <w:pPr>
              <w:spacing w:after="120" w:lineRule="auto"/>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Descreva brevemente as medidas existentes. O júri buscará evidências como, por exemplo:</w:t>
            </w:r>
          </w:p>
          <w:p w:rsidR="00000000" w:rsidDel="00000000" w:rsidP="00000000" w:rsidRDefault="00000000" w:rsidRPr="00000000" w14:paraId="00000128">
            <w:pPr>
              <w:numPr>
                <w:ilvl w:val="0"/>
                <w:numId w:val="2"/>
              </w:numPr>
              <w:spacing w:after="0" w:afterAutospacing="0" w:lineRule="auto"/>
              <w:ind w:left="720" w:hanging="360"/>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Avaliação da pegada de carbono ou do consumo de recursos dos sistemas de IA, com divulgação pública dos dados, aliada ao uso de arquiteturas energeticamente eficientes, programação sustentável do processamento, energia renovável ou computação compartilhada para reduzir o consumo;</w:t>
            </w:r>
          </w:p>
          <w:p w:rsidR="00000000" w:rsidDel="00000000" w:rsidP="00000000" w:rsidRDefault="00000000" w:rsidRPr="00000000" w14:paraId="00000129">
            <w:pPr>
              <w:numPr>
                <w:ilvl w:val="0"/>
                <w:numId w:val="2"/>
              </w:numPr>
              <w:spacing w:after="0" w:afterAutospacing="0" w:lineRule="auto"/>
              <w:ind w:left="720" w:hanging="360"/>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Gestão de resíduos eletrônicos e práticas de economia circular (compras com foco na durabilidade, reciclagem ao fim da vida útil, parcerias com iniciativas locais de economia circular) integradas à estratégia municipal de sustentabilidade ou economia circular;</w:t>
            </w:r>
          </w:p>
          <w:p w:rsidR="00000000" w:rsidDel="00000000" w:rsidP="00000000" w:rsidRDefault="00000000" w:rsidRPr="00000000" w14:paraId="0000012A">
            <w:pPr>
              <w:numPr>
                <w:ilvl w:val="0"/>
                <w:numId w:val="2"/>
              </w:numPr>
              <w:spacing w:after="120" w:lineRule="auto"/>
              <w:ind w:left="720" w:hanging="360"/>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Envolvimento dos cidadãos na definição de critérios ambientais ou no monitoramento do desempenho ambiental da infraestrutura de IA, integrando a governança ambiental da IA ao Plano de Ação Climática local.</w:t>
              <w:br w:type="textWrapping"/>
            </w:r>
          </w:p>
          <w:p w:rsidR="00000000" w:rsidDel="00000000" w:rsidP="00000000" w:rsidRDefault="00000000" w:rsidRPr="00000000" w14:paraId="0000012B">
            <w:pPr>
              <w:spacing w:after="120" w:lineRule="auto"/>
              <w:jc w:val="both"/>
              <w:rPr>
                <w:rFonts w:ascii="Calibri" w:cs="Calibri" w:eastAsia="Calibri" w:hAnsi="Calibri"/>
                <w:b w:val="1"/>
                <w:bCs w:val="1"/>
                <w:i w:val="1"/>
                <w:iCs w:val="1"/>
                <w:color w:val="980000"/>
              </w:rPr>
            </w:pPr>
            <w:r w:rsidDel="00000000" w:rsidR="00000000" w:rsidRPr="00000000">
              <w:rPr>
                <w:rFonts w:ascii="Calibri" w:cs="Calibri" w:eastAsia="Calibri" w:hAnsi="Calibri"/>
                <w:b w:val="1"/>
                <w:bCs w:val="1"/>
                <w:i w:val="1"/>
                <w:iCs w:val="1"/>
                <w:color w:val="980000"/>
                <w:rtl w:val="0"/>
              </w:rPr>
              <w:t xml:space="preserve">Máximo de 200 palavras.</w:t>
            </w:r>
          </w:p>
          <w:p w:rsidR="00000000" w:rsidDel="00000000" w:rsidP="00000000" w:rsidRDefault="00000000" w:rsidRPr="00000000" w14:paraId="0000012C">
            <w:pPr>
              <w:spacing w:after="120" w:lineRule="auto"/>
              <w:jc w:val="both"/>
              <w:rPr>
                <w:rFonts w:ascii="Calibri" w:cs="Calibri" w:eastAsia="Calibri" w:hAnsi="Calibri"/>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140" w:before="20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Coerência com os princípios e articulação com outros níveis de governança local e supralocal da IA:</w:t>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140" w:lineRule="auto"/>
              <w:rPr>
                <w:rFonts w:ascii="Calibri" w:cs="Calibri" w:eastAsia="Calibri" w:hAnsi="Calibri"/>
                <w:i w:val="1"/>
                <w:iCs w:val="1"/>
              </w:rPr>
            </w:pPr>
            <w:r w:rsidDel="00000000" w:rsidR="00000000" w:rsidRPr="00000000">
              <w:rPr>
                <w:rFonts w:ascii="Calibri" w:cs="Calibri" w:eastAsia="Calibri" w:hAnsi="Calibri"/>
                <w:color w:val="000000"/>
                <w:rtl w:val="0"/>
              </w:rPr>
              <w:br w:type="textWrapping"/>
            </w:r>
            <w:r w:rsidDel="00000000" w:rsidR="00000000" w:rsidRPr="00000000">
              <w:rPr>
                <w:rFonts w:ascii="Calibri" w:cs="Calibri" w:eastAsia="Calibri" w:hAnsi="Calibri"/>
                <w:i w:val="1"/>
                <w:iCs w:val="1"/>
                <w:color w:val="000000"/>
                <w:rtl w:val="0"/>
              </w:rPr>
              <w:t xml:space="preserve">Esta dimensão avalia as estratégias e ações implementadas para transformar valores em práticas e coordenar a governança da IA nos processos participativos com outros níveis de governança local e supralocal da IA.</w:t>
              <w:br w:type="textWrapping"/>
              <w:t xml:space="preserve">A avaliação desta dimensão transversal considera medidas para respeitar, defender e colocar em prática os princípios da participação cidadã, dos direitos humanos e ambientais, da soberania dos dados, da transparência e autonomia algorítmicas e da resiliência das infraestruturas em relação aos demais níveis de governança local e supralocal da IA. Valoriza a colaboração entre entidades públicas e privadas de diferentes portes, capacidades e recursos, bem como abordagens de solidariedade e subsidiariedade que apoiem organizações menores incapazes, isoladamente, de enfrentar e atender a todas as dimensões acima.</w:t>
            </w: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140" w:lineRule="auto"/>
              <w:rPr>
                <w:rFonts w:ascii="Calibri" w:cs="Calibri" w:eastAsia="Calibri" w:hAnsi="Calibri"/>
                <w:i w:val="1"/>
                <w:iCs w:val="1"/>
              </w:rPr>
            </w:pPr>
            <w:r w:rsidDel="00000000" w:rsidR="00000000" w:rsidRPr="00000000">
              <w:rPr>
                <w:rFonts w:ascii="Calibri" w:cs="Calibri" w:eastAsia="Calibri" w:hAnsi="Calibri"/>
                <w:i w:val="1"/>
                <w:iCs w:val="1"/>
                <w:color w:val="000000"/>
                <w:rtl w:val="0"/>
              </w:rPr>
              <w:t xml:space="preserve">Descreva brevemente as medidas existentes. O júri buscará evidências como:</w:t>
            </w:r>
            <w:r w:rsidDel="00000000" w:rsidR="00000000" w:rsidRPr="00000000">
              <w:rPr>
                <w:rtl w:val="0"/>
              </w:rPr>
            </w:r>
          </w:p>
          <w:p w:rsidR="00000000" w:rsidDel="00000000" w:rsidP="00000000" w:rsidRDefault="00000000" w:rsidRPr="00000000" w14:paraId="00000130">
            <w:pPr>
              <w:numPr>
                <w:ilvl w:val="0"/>
                <w:numId w:val="5"/>
              </w:numPr>
              <w:pBdr>
                <w:top w:space="0" w:sz="0" w:val="nil"/>
                <w:left w:space="0" w:sz="0" w:val="nil"/>
                <w:bottom w:space="0" w:sz="0" w:val="nil"/>
                <w:right w:space="0" w:sz="0" w:val="nil"/>
                <w:between w:space="0" w:sz="0" w:val="nil"/>
              </w:pBdr>
              <w:spacing w:after="0" w:afterAutospacing="0" w:lineRule="auto"/>
              <w:ind w:left="720" w:hanging="36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Estratégia formal ou plano de coordenação que estabeleça objetivos, prioridades e responsabilidades de articulação com a governança municipal, regional, nacional, europeia e internacional da IA;</w:t>
            </w:r>
            <w:r w:rsidDel="00000000" w:rsidR="00000000" w:rsidRPr="00000000">
              <w:rPr>
                <w:rtl w:val="0"/>
              </w:rPr>
            </w:r>
          </w:p>
          <w:p w:rsidR="00000000" w:rsidDel="00000000" w:rsidP="00000000" w:rsidRDefault="00000000" w:rsidRPr="00000000" w14:paraId="00000131">
            <w:pPr>
              <w:numPr>
                <w:ilvl w:val="0"/>
                <w:numId w:val="5"/>
              </w:numPr>
              <w:pBdr>
                <w:top w:space="0" w:sz="0" w:val="nil"/>
                <w:left w:space="0" w:sz="0" w:val="nil"/>
                <w:bottom w:space="0" w:sz="0" w:val="nil"/>
                <w:right w:space="0" w:sz="0" w:val="nil"/>
                <w:between w:space="0" w:sz="0" w:val="nil"/>
              </w:pBdr>
              <w:spacing w:after="0" w:afterAutospacing="0" w:lineRule="auto"/>
              <w:ind w:left="720" w:hanging="36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Mapeamento das normas locais e supralocais aplicáveis à IA (por exemplo, Regulamento Europeu de IA, RGPD, Regulamento de Dados e normas nacionais e regionais) e da forma como são implementadas localmente;</w:t>
            </w:r>
            <w:r w:rsidDel="00000000" w:rsidR="00000000" w:rsidRPr="00000000">
              <w:rPr>
                <w:rtl w:val="0"/>
              </w:rPr>
            </w:r>
          </w:p>
          <w:p w:rsidR="00000000" w:rsidDel="00000000" w:rsidP="00000000" w:rsidRDefault="00000000" w:rsidRPr="00000000" w14:paraId="00000132">
            <w:pPr>
              <w:numPr>
                <w:ilvl w:val="0"/>
                <w:numId w:val="5"/>
              </w:numPr>
              <w:pBdr>
                <w:top w:space="0" w:sz="0" w:val="nil"/>
                <w:left w:space="0" w:sz="0" w:val="nil"/>
                <w:bottom w:space="0" w:sz="0" w:val="nil"/>
                <w:right w:space="0" w:sz="0" w:val="nil"/>
                <w:between w:space="0" w:sz="0" w:val="nil"/>
              </w:pBdr>
              <w:spacing w:after="0" w:afterAutospacing="0" w:lineRule="auto"/>
              <w:ind w:left="720" w:hanging="36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Evidências de que as regras e práticas locais respeitam os marcos supralocais e preservam os princípios de participação, direitos, soberania dos dados, autonomia algorítmica e resiliência da infraestrutura;</w:t>
            </w:r>
            <w:r w:rsidDel="00000000" w:rsidR="00000000" w:rsidRPr="00000000">
              <w:rPr>
                <w:rtl w:val="0"/>
              </w:rPr>
            </w:r>
          </w:p>
          <w:p w:rsidR="00000000" w:rsidDel="00000000" w:rsidP="00000000" w:rsidRDefault="00000000" w:rsidRPr="00000000" w14:paraId="00000133">
            <w:pPr>
              <w:numPr>
                <w:ilvl w:val="0"/>
                <w:numId w:val="5"/>
              </w:numPr>
              <w:pBdr>
                <w:top w:space="0" w:sz="0" w:val="nil"/>
                <w:left w:space="0" w:sz="0" w:val="nil"/>
                <w:bottom w:space="0" w:sz="0" w:val="nil"/>
                <w:right w:space="0" w:sz="0" w:val="nil"/>
                <w:between w:space="0" w:sz="0" w:val="nil"/>
              </w:pBdr>
              <w:spacing w:after="0" w:afterAutospacing="0" w:lineRule="auto"/>
              <w:ind w:left="720" w:hanging="36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Grupos de trabalho, mesas permanentes ou protocolos com outras autoridades e órgãos de governança sobre a governança da IA nos processos participativos;</w:t>
            </w:r>
            <w:r w:rsidDel="00000000" w:rsidR="00000000" w:rsidRPr="00000000">
              <w:rPr>
                <w:rtl w:val="0"/>
              </w:rPr>
            </w:r>
          </w:p>
          <w:p w:rsidR="00000000" w:rsidDel="00000000" w:rsidP="00000000" w:rsidRDefault="00000000" w:rsidRPr="00000000" w14:paraId="00000134">
            <w:pPr>
              <w:numPr>
                <w:ilvl w:val="0"/>
                <w:numId w:val="5"/>
              </w:numPr>
              <w:pBdr>
                <w:top w:space="0" w:sz="0" w:val="nil"/>
                <w:left w:space="0" w:sz="0" w:val="nil"/>
                <w:bottom w:space="0" w:sz="0" w:val="nil"/>
                <w:right w:space="0" w:sz="0" w:val="nil"/>
                <w:between w:space="0" w:sz="0" w:val="nil"/>
              </w:pBdr>
              <w:spacing w:after="0" w:afterAutospacing="0" w:lineRule="auto"/>
              <w:ind w:left="720" w:hanging="36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Memorandos de entendimento, protocolos ou acordos com outros níveis de governo ou organismos públicos;</w:t>
            </w:r>
            <w:r w:rsidDel="00000000" w:rsidR="00000000" w:rsidRPr="00000000">
              <w:rPr>
                <w:rtl w:val="0"/>
              </w:rPr>
            </w:r>
          </w:p>
          <w:p w:rsidR="00000000" w:rsidDel="00000000" w:rsidP="00000000" w:rsidRDefault="00000000" w:rsidRPr="00000000" w14:paraId="00000135">
            <w:pPr>
              <w:numPr>
                <w:ilvl w:val="0"/>
                <w:numId w:val="5"/>
              </w:numPr>
              <w:pBdr>
                <w:top w:space="0" w:sz="0" w:val="nil"/>
                <w:left w:space="0" w:sz="0" w:val="nil"/>
                <w:bottom w:space="0" w:sz="0" w:val="nil"/>
                <w:right w:space="0" w:sz="0" w:val="nil"/>
                <w:between w:space="0" w:sz="0" w:val="nil"/>
              </w:pBdr>
              <w:spacing w:after="0" w:afterAutospacing="0" w:lineRule="auto"/>
              <w:ind w:left="720" w:hanging="36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 Medidas para impedir que plataformas, padrões ou acordos-quadro impostos por outras instâncias criem dependência de fornecedores ou enfraqueçam o controle local sobre dados, algoritmos e infraestrutura;</w:t>
            </w:r>
            <w:r w:rsidDel="00000000" w:rsidR="00000000" w:rsidRPr="00000000">
              <w:rPr>
                <w:rtl w:val="0"/>
              </w:rPr>
            </w:r>
          </w:p>
          <w:p w:rsidR="00000000" w:rsidDel="00000000" w:rsidP="00000000" w:rsidRDefault="00000000" w:rsidRPr="00000000" w14:paraId="00000136">
            <w:pPr>
              <w:numPr>
                <w:ilvl w:val="0"/>
                <w:numId w:val="5"/>
              </w:numPr>
              <w:pBdr>
                <w:top w:space="0" w:sz="0" w:val="nil"/>
                <w:left w:space="0" w:sz="0" w:val="nil"/>
                <w:bottom w:space="0" w:sz="0" w:val="nil"/>
                <w:right w:space="0" w:sz="0" w:val="nil"/>
                <w:between w:space="0" w:sz="0" w:val="nil"/>
              </w:pBdr>
              <w:spacing w:after="0" w:afterAutospacing="0" w:lineRule="auto"/>
              <w:ind w:left="720" w:hanging="36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Resoluções, documentos de posicionamento ou declarações aprovados pela autoridade local sobre políticas supralocais de IA que afetem a comunidade;</w:t>
            </w:r>
            <w:r w:rsidDel="00000000" w:rsidR="00000000" w:rsidRPr="00000000">
              <w:rPr>
                <w:rtl w:val="0"/>
              </w:rPr>
            </w:r>
          </w:p>
          <w:p w:rsidR="00000000" w:rsidDel="00000000" w:rsidP="00000000" w:rsidRDefault="00000000" w:rsidRPr="00000000" w14:paraId="00000137">
            <w:pPr>
              <w:numPr>
                <w:ilvl w:val="0"/>
                <w:numId w:val="5"/>
              </w:numPr>
              <w:pBdr>
                <w:top w:space="0" w:sz="0" w:val="nil"/>
                <w:left w:space="0" w:sz="0" w:val="nil"/>
                <w:bottom w:space="0" w:sz="0" w:val="nil"/>
                <w:right w:space="0" w:sz="0" w:val="nil"/>
                <w:between w:space="0" w:sz="0" w:val="nil"/>
              </w:pBdr>
              <w:spacing w:after="0" w:afterAutospacing="0" w:lineRule="auto"/>
              <w:ind w:left="720" w:hanging="36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Envolvimento de cidadãos e comunidades na formulação ou no monitoramento de políticas supralocais de IA que os afetem (consultas, delegações e monitoramento conjunto);</w:t>
            </w:r>
            <w:r w:rsidDel="00000000" w:rsidR="00000000" w:rsidRPr="00000000">
              <w:rPr>
                <w:rtl w:val="0"/>
              </w:rPr>
            </w:r>
          </w:p>
          <w:p w:rsidR="00000000" w:rsidDel="00000000" w:rsidP="00000000" w:rsidRDefault="00000000" w:rsidRPr="00000000" w14:paraId="00000138">
            <w:pPr>
              <w:numPr>
                <w:ilvl w:val="0"/>
                <w:numId w:val="5"/>
              </w:numPr>
              <w:pBdr>
                <w:top w:space="0" w:sz="0" w:val="nil"/>
                <w:left w:space="0" w:sz="0" w:val="nil"/>
                <w:bottom w:space="0" w:sz="0" w:val="nil"/>
                <w:right w:space="0" w:sz="0" w:val="nil"/>
                <w:between w:space="0" w:sz="0" w:val="nil"/>
              </w:pBdr>
              <w:spacing w:after="140" w:lineRule="auto"/>
              <w:ind w:left="720" w:hanging="36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Participação ativa em redes de cidades e iniciativas cooperativas ou de aprendizagem entre pares sobre governança da IA.</w:t>
              <w:br w:type="textWrapping"/>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140" w:lineRule="auto"/>
              <w:rPr>
                <w:rFonts w:ascii="Calibri" w:cs="Calibri" w:eastAsia="Calibri" w:hAnsi="Calibri"/>
                <w:b w:val="1"/>
                <w:bCs w:val="1"/>
                <w:i w:val="1"/>
                <w:iCs w:val="1"/>
                <w:color w:val="980000"/>
              </w:rPr>
            </w:pPr>
            <w:r w:rsidDel="00000000" w:rsidR="00000000" w:rsidRPr="00000000">
              <w:rPr>
                <w:rFonts w:ascii="Calibri" w:cs="Calibri" w:eastAsia="Calibri" w:hAnsi="Calibri"/>
                <w:b w:val="1"/>
                <w:bCs w:val="1"/>
                <w:i w:val="1"/>
                <w:iCs w:val="1"/>
                <w:color w:val="980000"/>
                <w:rtl w:val="0"/>
              </w:rPr>
              <w:t xml:space="preserve">Máximo de 200 palavras.</w:t>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1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13B">
      <w:pPr>
        <w:spacing w:after="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3C">
      <w:pPr>
        <w:spacing w:after="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Agradecemos sua participação!</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tabs>
        <w:tab w:val="center" w:leader="none" w:pos="4513"/>
        <w:tab w:val="right" w:leader="none" w:pos="9026"/>
      </w:tabs>
      <w:spacing w:line="360" w:lineRule="auto"/>
      <w:jc w:val="right"/>
      <w:rPr>
        <w:rFonts w:ascii="Roboto Light" w:cs="Roboto Light" w:eastAsia="Roboto Light" w:hAnsi="Roboto Light"/>
        <w:color w:val="000000"/>
        <w:sz w:val="18"/>
        <w:szCs w:val="18"/>
      </w:rPr>
    </w:pPr>
    <w:r w:rsidDel="00000000" w:rsidR="00000000" w:rsidRPr="00000000">
      <w:rPr/>
      <w:drawing>
        <wp:inline distB="0" distT="0" distL="0" distR="0">
          <wp:extent cx="5731510" cy="677632"/>
          <wp:effectExtent b="0" l="0" r="0" t="0"/>
          <wp:docPr id="1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5731510" cy="677632"/>
                  </a:xfrm>
                  <a:prstGeom prst="rect"/>
                  <a:ln/>
                </pic:spPr>
              </pic:pic>
            </a:graphicData>
          </a:graphic>
        </wp:inline>
      </w:drawing>
    </w:r>
    <w:hyperlink r:id="rId2">
      <w:r w:rsidDel="00000000" w:rsidR="00000000" w:rsidRPr="00000000">
        <w:rPr>
          <w:rFonts w:ascii="Roboto Light" w:cs="Roboto Light" w:eastAsia="Roboto Light" w:hAnsi="Roboto Light"/>
          <w:color w:val="1155cc"/>
          <w:sz w:val="18"/>
          <w:szCs w:val="18"/>
          <w:u w:val="single"/>
          <w:rtl w:val="0"/>
        </w:rPr>
        <w:t xml:space="preserve">https://www.oidp.net/pt/index.php</w:t>
      </w:r>
    </w:hyperlink>
    <w:r w:rsidDel="00000000" w:rsidR="00000000" w:rsidRPr="00000000">
      <w:rPr>
        <w:rFonts w:ascii="Roboto Light" w:cs="Roboto Light" w:eastAsia="Roboto Light" w:hAnsi="Roboto Light"/>
        <w:color w:val="000000"/>
        <w:sz w:val="18"/>
        <w:szCs w:val="18"/>
        <w:rtl w:val="0"/>
      </w:rPr>
      <w:tab/>
      <w:tab/>
    </w:r>
    <w:hyperlink r:id="rId3">
      <w:r w:rsidDel="00000000" w:rsidR="00000000" w:rsidRPr="00000000">
        <w:rPr>
          <w:rFonts w:ascii="Roboto Light" w:cs="Roboto Light" w:eastAsia="Roboto Light" w:hAnsi="Roboto Light"/>
          <w:color w:val="1155cc"/>
          <w:sz w:val="18"/>
          <w:szCs w:val="18"/>
          <w:u w:val="single"/>
          <w:rtl w:val="0"/>
        </w:rPr>
        <w:t xml:space="preserve">oidp@uclg.org</w:t>
      </w:r>
    </w:hyperlink>
    <w:r w:rsidDel="00000000" w:rsidR="00000000" w:rsidRPr="00000000">
      <w:rPr>
        <w:rFonts w:ascii="Roboto Light" w:cs="Roboto Light" w:eastAsia="Roboto Light" w:hAnsi="Roboto Light"/>
        <w:color w:val="000000"/>
        <w:sz w:val="18"/>
        <w:szCs w:val="18"/>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keepNext w:val="1"/>
      <w:spacing w:after="60" w:lineRule="auto"/>
      <w:rPr>
        <w:rFonts w:ascii="Roboto" w:cs="Roboto" w:eastAsia="Roboto" w:hAnsi="Roboto"/>
        <w:b w:val="1"/>
        <w:bCs w:val="1"/>
        <w:color w:val="3c8528"/>
      </w:rPr>
    </w:pPr>
    <w:r w:rsidDel="00000000" w:rsidR="00000000" w:rsidRPr="00000000">
      <w:rPr>
        <w:rFonts w:ascii="Roboto" w:cs="Roboto" w:eastAsia="Roboto" w:hAnsi="Roboto"/>
        <w:b w:val="1"/>
        <w:bCs w:val="1"/>
        <w:color w:val="3c8528"/>
        <w:sz w:val="24"/>
        <w:szCs w:val="24"/>
        <w:rtl w:val="0"/>
      </w:rPr>
      <w:t xml:space="preserve">Formulário de candidatura</w:t>
    </w:r>
    <w:r w:rsidDel="00000000" w:rsidR="00000000" w:rsidRPr="00000000">
      <w:rPr>
        <w:rFonts w:ascii="Roboto" w:cs="Roboto" w:eastAsia="Roboto" w:hAnsi="Roboto"/>
        <w:b w:val="1"/>
        <w:bCs w:val="1"/>
        <w:color w:val="3c8528"/>
        <w:rtl w:val="0"/>
      </w:rPr>
      <w:tab/>
      <w:tab/>
      <w:tab/>
      <w:tab/>
    </w:r>
    <w:r w:rsidDel="00000000" w:rsidR="00000000" w:rsidRPr="00000000">
      <w:rPr>
        <w:rFonts w:ascii="Roboto" w:cs="Roboto" w:eastAsia="Roboto" w:hAnsi="Roboto"/>
        <w:b w:val="1"/>
        <w:bCs w:val="1"/>
        <w:sz w:val="24"/>
        <w:szCs w:val="24"/>
      </w:rPr>
      <w:drawing>
        <wp:inline distB="114300" distT="114300" distL="114300" distR="114300">
          <wp:extent cx="2101850" cy="571500"/>
          <wp:effectExtent b="0" l="0" r="0" t="0"/>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0185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tabs>
        <w:tab w:val="center" w:leader="none" w:pos="4153"/>
        <w:tab w:val="right" w:leader="none" w:pos="8306"/>
      </w:tabs>
      <w:jc w:val="center"/>
      <w:rPr>
        <w:color w:val="000000"/>
        <w:sz w:val="18"/>
        <w:szCs w:val="18"/>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P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firstLine="709"/>
      <w:jc w:val="both"/>
    </w:pPr>
    <w:rPr>
      <w:b w:val="1"/>
      <w:bCs w:val="1"/>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character" w:styleId="TextodecomentrioCarter" w:customStyle="1">
    <w:name w:val="Texto de comentário Caráter"/>
    <w:basedOn w:val="Tipodeletrapredefinidodopargrafo"/>
    <w:link w:val="Textodecomentrio"/>
    <w:qFormat w:val="1"/>
    <w:rPr>
      <w:sz w:val="20"/>
      <w:szCs w:val="20"/>
    </w:rPr>
  </w:style>
  <w:style w:type="character" w:styleId="Refdecomentrio">
    <w:name w:val="annotation reference"/>
    <w:basedOn w:val="Tipodeletrapredefinidodopargrafo"/>
    <w:qFormat w:val="1"/>
    <w:rPr>
      <w:sz w:val="16"/>
      <w:szCs w:val="16"/>
    </w:rPr>
  </w:style>
  <w:style w:type="character" w:styleId="TextodebaloCarter" w:customStyle="1">
    <w:name w:val="Texto de balão Caráter"/>
    <w:basedOn w:val="Tipodeletrapredefinidodopargrafo"/>
    <w:link w:val="Textodebalo"/>
    <w:qFormat w:val="1"/>
    <w:rPr>
      <w:rFonts w:ascii="Segoe UI" w:cs="Segoe UI" w:hAnsi="Segoe UI"/>
      <w:sz w:val="18"/>
      <w:szCs w:val="18"/>
    </w:rPr>
  </w:style>
  <w:style w:type="character" w:styleId="Hiperligao">
    <w:name w:val="Hyperlink"/>
    <w:rPr>
      <w:color w:val="000080"/>
      <w:u w:val="single"/>
    </w:rPr>
  </w:style>
  <w:style w:type="character" w:styleId="Nmerodelinha">
    <w:name w:val="line number"/>
  </w:style>
  <w:style w:type="character" w:styleId="nfase">
    <w:name w:val="Emphasis"/>
    <w:qFormat w:val="1"/>
    <w:rPr>
      <w:i w:val="1"/>
      <w:iCs w:val="1"/>
    </w:rPr>
  </w:style>
  <w:style w:type="character" w:styleId="Bullets" w:customStyle="1">
    <w:name w:val="Bullets"/>
    <w:qFormat w:val="1"/>
    <w:rPr>
      <w:rFonts w:ascii="OpenSymbol" w:cs="OpenSymbol" w:eastAsia="OpenSymbol" w:hAnsi="OpenSymbol"/>
    </w:rPr>
  </w:style>
  <w:style w:type="paragraph" w:styleId="Heading" w:customStyle="1">
    <w:name w:val="Heading"/>
    <w:basedOn w:val="Normal"/>
    <w:next w:val="Corpodetexto"/>
    <w:qFormat w:val="1"/>
    <w:pPr>
      <w:keepNext w:val="1"/>
      <w:spacing w:after="120" w:before="240"/>
    </w:pPr>
    <w:rPr>
      <w:rFonts w:ascii="Liberation Sans" w:cs="FreeSans" w:eastAsia="Noto Sans CJK SC" w:hAnsi="Liberation Sans"/>
      <w:sz w:val="28"/>
      <w:szCs w:val="28"/>
    </w:rPr>
  </w:style>
  <w:style w:type="paragraph" w:styleId="Corpodetexto">
    <w:name w:val="Body Text"/>
    <w:basedOn w:val="Normal"/>
    <w:pPr>
      <w:spacing w:after="140" w:line="276" w:lineRule="auto"/>
    </w:pPr>
  </w:style>
  <w:style w:type="paragraph" w:styleId="Lista">
    <w:name w:val="List"/>
    <w:basedOn w:val="Corpodetexto"/>
    <w:rPr>
      <w:rFonts w:cs="FreeSans"/>
    </w:rPr>
  </w:style>
  <w:style w:type="paragraph" w:styleId="Legenda">
    <w:name w:val="caption"/>
    <w:basedOn w:val="Normal"/>
    <w:qFormat w:val="1"/>
    <w:pPr>
      <w:suppressLineNumbers w:val="1"/>
      <w:spacing w:after="120" w:before="120"/>
    </w:pPr>
    <w:rPr>
      <w:rFonts w:cs="FreeSans"/>
      <w:i w:val="1"/>
      <w:iCs w:val="1"/>
      <w:sz w:val="24"/>
      <w:szCs w:val="24"/>
    </w:rPr>
  </w:style>
  <w:style w:type="paragraph" w:styleId="Index" w:customStyle="1">
    <w:name w:val="Index"/>
    <w:basedOn w:val="Normal"/>
    <w:qFormat w:val="1"/>
    <w:pPr>
      <w:suppressLineNumbers w:val="1"/>
    </w:pPr>
    <w:rPr>
      <w:rFonts w:cs="FreeSans"/>
    </w:rPr>
  </w:style>
  <w:style w:type="paragraph" w:styleId="Textodecomentrio">
    <w:name w:val="annotation text"/>
    <w:basedOn w:val="Normal"/>
    <w:link w:val="TextodecomentrioCarter"/>
    <w:rPr>
      <w:sz w:val="20"/>
      <w:szCs w:val="20"/>
    </w:rPr>
  </w:style>
  <w:style w:type="paragraph" w:styleId="Textodebalo">
    <w:name w:val="Balloon Text"/>
    <w:basedOn w:val="Normal"/>
    <w:link w:val="TextodebaloCarter"/>
    <w:qFormat w:val="1"/>
    <w:rPr>
      <w:rFonts w:ascii="Segoe UI" w:cs="Segoe UI" w:hAnsi="Segoe UI"/>
      <w:sz w:val="18"/>
      <w:szCs w:val="18"/>
    </w:rPr>
  </w:style>
  <w:style w:type="paragraph" w:styleId="HeaderandFooter" w:customStyle="1">
    <w:name w:val="Header and Footer"/>
    <w:basedOn w:val="Normal"/>
    <w:qFormat w:val="1"/>
  </w:style>
  <w:style w:type="paragraph" w:styleId="Cabealho">
    <w:name w:val="header"/>
    <w:basedOn w:val="HeaderandFooter"/>
  </w:style>
  <w:style w:type="paragraph" w:styleId="Rodap">
    <w:name w:val="footer"/>
    <w:basedOn w:val="HeaderandFooter"/>
  </w:style>
  <w:style w:type="paragraph" w:styleId="HorizontalLine" w:customStyle="1">
    <w:name w:val="Horizontal Line"/>
    <w:basedOn w:val="Normal"/>
    <w:next w:val="Corpodetexto"/>
    <w:qFormat w:val="1"/>
    <w:pPr>
      <w:suppressLineNumbers w:val="1"/>
      <w:pBdr>
        <w:bottom w:color="808080" w:space="0" w:sz="2" w:val="double"/>
      </w:pBdr>
      <w:spacing w:after="283"/>
    </w:pPr>
    <w:rPr>
      <w:sz w:val="12"/>
      <w:szCs w:val="12"/>
    </w:rPr>
  </w:style>
  <w:style w:type="paragraph" w:styleId="TableContents" w:customStyle="1">
    <w:name w:val="Table Contents"/>
    <w:basedOn w:val="Normal"/>
    <w:qFormat w:val="1"/>
    <w:pPr>
      <w:widowControl w:val="0"/>
      <w:suppressLineNumbers w:val="1"/>
    </w:pPr>
  </w:style>
  <w:style w:type="paragraph" w:styleId="TableHeading" w:customStyle="1">
    <w:name w:val="Table Heading"/>
    <w:basedOn w:val="TableContents"/>
    <w:qFormat w:val="1"/>
    <w:pPr>
      <w:jc w:val="center"/>
    </w:pPr>
    <w:rPr>
      <w:b w:val="1"/>
      <w:bCs w:val="1"/>
    </w:rPr>
  </w:style>
  <w:style w:type="paragraph" w:styleId="Assuntodecomentrio">
    <w:name w:val="annotation subject"/>
    <w:basedOn w:val="Textodecomentrio"/>
    <w:next w:val="Textodecomentrio"/>
    <w:link w:val="AssuntodecomentrioCarter"/>
    <w:uiPriority w:val="99"/>
    <w:semiHidden w:val="1"/>
    <w:unhideWhenUsed w:val="1"/>
    <w:rsid w:val="00676460"/>
    <w:rPr>
      <w:b w:val="1"/>
      <w:bCs w:val="1"/>
    </w:rPr>
  </w:style>
  <w:style w:type="character" w:styleId="AssuntodecomentrioCarter" w:customStyle="1">
    <w:name w:val="Assunto de comentário Caráter"/>
    <w:basedOn w:val="TextodecomentrioCarter"/>
    <w:link w:val="Assuntodecomentrio"/>
    <w:uiPriority w:val="99"/>
    <w:semiHidden w:val="1"/>
    <w:rsid w:val="00676460"/>
    <w:rPr>
      <w:b w:val="1"/>
      <w:bCs w:val="1"/>
      <w:sz w:val="20"/>
      <w:szCs w:val="20"/>
    </w:rPr>
  </w:style>
  <w:style w:type="table" w:styleId="a" w:customStyle="1">
    <w:basedOn w:val="TableNormal0"/>
    <w:tblPr>
      <w:tblStyleRowBandSize w:val="1"/>
      <w:tblStyleColBandSize w:val="1"/>
      <w:tblCellMar>
        <w:top w:w="0.0" w:type="dxa"/>
        <w:left w:w="115.0" w:type="dxa"/>
        <w:bottom w:w="0.0" w:type="dxa"/>
        <w:right w:w="115.0" w:type="dxa"/>
      </w:tblCellMar>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CellMar>
        <w:top w:w="0.0" w:type="dxa"/>
        <w:left w:w="115.0" w:type="dxa"/>
        <w:bottom w:w="0.0" w:type="dxa"/>
        <w:right w:w="115.0" w:type="dxa"/>
      </w:tblCellMar>
    </w:tblPr>
  </w:style>
  <w:style w:type="table" w:styleId="a2" w:customStyle="1">
    <w:basedOn w:val="TableNormal0"/>
    <w:tblPr>
      <w:tblStyleRowBandSize w:val="1"/>
      <w:tblStyleColBandSize w:val="1"/>
      <w:tblCellMar>
        <w:top w:w="0.0" w:type="dxa"/>
        <w:left w:w="115.0" w:type="dxa"/>
        <w:bottom w:w="0.0" w:type="dxa"/>
        <w:right w:w="115.0" w:type="dxa"/>
      </w:tblCellMar>
    </w:tblPr>
  </w:style>
  <w:style w:type="table" w:styleId="a3" w:customStyle="1">
    <w:basedOn w:val="TableNormal0"/>
    <w:tblPr>
      <w:tblStyleRowBandSize w:val="1"/>
      <w:tblStyleColBandSize w:val="1"/>
      <w:tblCellMar>
        <w:top w:w="0.0" w:type="dxa"/>
        <w:left w:w="115.0" w:type="dxa"/>
        <w:bottom w:w="0.0" w:type="dxa"/>
        <w:right w:w="115.0" w:type="dxa"/>
      </w:tblCellMar>
    </w:tblPr>
  </w:style>
  <w:style w:type="table" w:styleId="a4" w:customStyle="1">
    <w:basedOn w:val="TableNormal0"/>
    <w:tblPr>
      <w:tblStyleRowBandSize w:val="1"/>
      <w:tblStyleColBandSize w:val="1"/>
      <w:tblCellMar>
        <w:top w:w="0.0" w:type="dxa"/>
        <w:left w:w="115.0" w:type="dxa"/>
        <w:bottom w:w="0.0" w:type="dxa"/>
        <w:right w:w="115.0" w:type="dxa"/>
      </w:tblCellMar>
    </w:tblPr>
  </w:style>
  <w:style w:type="paragraph" w:styleId="ndicedeilustraes">
    <w:name w:val="table of figures"/>
    <w:basedOn w:val="Normal"/>
    <w:next w:val="Normal"/>
  </w:style>
  <w:style w:type="table" w:styleId="a5" w:customStyle="1">
    <w:basedOn w:val="TableNormal0"/>
    <w:tblPr>
      <w:tblStyleRowBandSize w:val="1"/>
      <w:tblStyleColBandSize w:val="1"/>
      <w:tblCellMar>
        <w:top w:w="0.0" w:type="dxa"/>
        <w:left w:w="115.0" w:type="dxa"/>
        <w:bottom w:w="0.0" w:type="dxa"/>
        <w:right w:w="115.0" w:type="dxa"/>
      </w:tblCellMar>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CellMar>
        <w:top w:w="0.0" w:type="dxa"/>
        <w:left w:w="115.0" w:type="dxa"/>
        <w:bottom w:w="0.0" w:type="dxa"/>
        <w:right w:w="115.0" w:type="dxa"/>
      </w:tblCellMar>
    </w:tblPr>
  </w:style>
  <w:style w:type="table" w:styleId="a8" w:customStyle="1">
    <w:basedOn w:val="TableNormal0"/>
    <w:tblPr>
      <w:tblStyleRowBandSize w:val="1"/>
      <w:tblStyleColBandSize w:val="1"/>
      <w:tblCellMar>
        <w:top w:w="0.0" w:type="dxa"/>
        <w:left w:w="115.0" w:type="dxa"/>
        <w:bottom w:w="0.0" w:type="dxa"/>
        <w:right w:w="115.0" w:type="dxa"/>
      </w:tblCellMar>
    </w:tblPr>
  </w:style>
  <w:style w:type="table" w:styleId="a9" w:customStyle="1">
    <w:basedOn w:val="TableNormal0"/>
    <w:tblPr>
      <w:tblStyleRowBandSize w:val="1"/>
      <w:tblStyleColBandSize w:val="1"/>
      <w:tblCellMar>
        <w:top w:w="0.0" w:type="dxa"/>
        <w:left w:w="115.0" w:type="dxa"/>
        <w:bottom w:w="0.0" w:type="dxa"/>
        <w:right w:w="115.0" w:type="dxa"/>
      </w:tblCellMar>
    </w:tblPr>
  </w:style>
  <w:style w:type="table" w:styleId="aa" w:customStyle="1">
    <w:basedOn w:val="TableNormal0"/>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RobotoLight-regular.ttf"/><Relationship Id="rId6" Type="http://schemas.openxmlformats.org/officeDocument/2006/relationships/font" Target="fonts/RobotoLight-bold.ttf"/><Relationship Id="rId7" Type="http://schemas.openxmlformats.org/officeDocument/2006/relationships/font" Target="fonts/RobotoLight-italic.ttf"/><Relationship Id="rId8" Type="http://schemas.openxmlformats.org/officeDocument/2006/relationships/font" Target="fonts/RobotoLight-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hyperlink" Target="https://www.oidp.net/pt/index.php" TargetMode="External"/><Relationship Id="rId3" Type="http://schemas.openxmlformats.org/officeDocument/2006/relationships/hyperlink" Target="mailto:oidp@uclg.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bjcRMuX/p63vw2TQJdCnABYDlQ==">CgMxLjAyDmguNWxrNzNhbXA0ZWlkMg5oLno5NmI2dm00cDlscDgAciExcmRqVTlEWW5ZdUZIci1lTWRJLTRxNm9Hbm5XNHEwX00=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2026-09-14T15:52:00Z</dcterms:created>
  <dc:creator>Giovanni Allegretti</dc:creator>
</cp:coreProperties>
</file>