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4A1DD" w14:textId="0B825310" w:rsidR="008A7D07" w:rsidRDefault="008A7D07" w:rsidP="008A7D07">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2"/>
          <w:szCs w:val="12"/>
        </w:rPr>
      </w:pPr>
      <w:r>
        <w:rPr>
          <w:sz w:val="12"/>
          <w:szCs w:val="12"/>
        </w:rPr>
        <w:t xml:space="preserve">                      </w:t>
      </w:r>
    </w:p>
    <w:p w14:paraId="430282B0" w14:textId="77777777" w:rsidR="008A7D07" w:rsidRDefault="008A7D07" w:rsidP="008A7D07">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eastAsia="Calibri" w:hAnsi="Calibri" w:cs="Calibri"/>
          <w:b w:val="0"/>
          <w:szCs w:val="22"/>
          <w:lang w:eastAsia="en-US"/>
        </w:rPr>
      </w:pPr>
      <w:r w:rsidRPr="00592CA5">
        <w:rPr>
          <w:rFonts w:ascii="Calibri" w:eastAsia="Calibri" w:hAnsi="Calibri" w:cs="Calibri"/>
          <w:szCs w:val="22"/>
          <w:lang w:eastAsia="en-US"/>
        </w:rPr>
        <w:t>DISTRICT AUTONOME D’ABIDJAN</w:t>
      </w:r>
      <w:r>
        <w:rPr>
          <w:rFonts w:ascii="Calibri" w:eastAsia="Calibri" w:hAnsi="Calibri" w:cs="Calibri"/>
          <w:b w:val="0"/>
          <w:szCs w:val="22"/>
          <w:lang w:eastAsia="en-US"/>
        </w:rPr>
        <w:t xml:space="preserve">   </w:t>
      </w:r>
      <w:r>
        <w:rPr>
          <w:rFonts w:ascii="Calibri" w:eastAsia="Calibri" w:hAnsi="Calibri" w:cs="Calibri"/>
          <w:b w:val="0"/>
          <w:szCs w:val="22"/>
          <w:lang w:eastAsia="en-US"/>
        </w:rPr>
        <w:tab/>
      </w:r>
      <w:r>
        <w:rPr>
          <w:rFonts w:ascii="Calibri" w:eastAsia="Calibri" w:hAnsi="Calibri" w:cs="Calibri"/>
          <w:b w:val="0"/>
          <w:szCs w:val="22"/>
          <w:lang w:eastAsia="en-US"/>
        </w:rPr>
        <w:tab/>
      </w:r>
      <w:r>
        <w:rPr>
          <w:rFonts w:ascii="Calibri" w:eastAsia="Calibri" w:hAnsi="Calibri" w:cs="Calibri"/>
          <w:b w:val="0"/>
          <w:szCs w:val="22"/>
          <w:lang w:eastAsia="en-US"/>
        </w:rPr>
        <w:tab/>
      </w:r>
      <w:r>
        <w:rPr>
          <w:rFonts w:ascii="Calibri" w:eastAsia="Calibri" w:hAnsi="Calibri" w:cs="Calibri"/>
          <w:b w:val="0"/>
          <w:szCs w:val="22"/>
          <w:lang w:eastAsia="en-US"/>
        </w:rPr>
        <w:tab/>
      </w:r>
      <w:r>
        <w:rPr>
          <w:rFonts w:ascii="Calibri" w:eastAsia="Calibri" w:hAnsi="Calibri" w:cs="Calibri"/>
          <w:b w:val="0"/>
          <w:szCs w:val="22"/>
          <w:lang w:eastAsia="en-US"/>
        </w:rPr>
        <w:tab/>
      </w:r>
      <w:r w:rsidRPr="00592CA5">
        <w:rPr>
          <w:rFonts w:ascii="Calibri" w:eastAsia="Calibri" w:hAnsi="Calibri" w:cs="Calibri"/>
          <w:szCs w:val="22"/>
          <w:lang w:eastAsia="en-US"/>
        </w:rPr>
        <w:t>REPUBLIQUE DE COTE D’IVOIRE</w:t>
      </w:r>
    </w:p>
    <w:p w14:paraId="525C7DF7" w14:textId="77777777" w:rsidR="008A7D07" w:rsidRDefault="008A7D07" w:rsidP="003F3A7A">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Calibri" w:eastAsia="Calibri" w:hAnsi="Calibri" w:cs="Calibri"/>
          <w:b w:val="0"/>
          <w:sz w:val="20"/>
          <w:szCs w:val="22"/>
          <w:lang w:eastAsia="en-US"/>
        </w:rPr>
      </w:pPr>
      <w:r>
        <w:rPr>
          <w:noProof/>
        </w:rPr>
        <mc:AlternateContent>
          <mc:Choice Requires="wps">
            <w:drawing>
              <wp:anchor distT="0" distB="0" distL="114300" distR="114300" simplePos="0" relativeHeight="251657216" behindDoc="0" locked="0" layoutInCell="1" allowOverlap="1" wp14:anchorId="12643706" wp14:editId="1E16340D">
                <wp:simplePos x="0" y="0"/>
                <wp:positionH relativeFrom="column">
                  <wp:posOffset>460045</wp:posOffset>
                </wp:positionH>
                <wp:positionV relativeFrom="paragraph">
                  <wp:posOffset>118745</wp:posOffset>
                </wp:positionV>
                <wp:extent cx="535305" cy="592531"/>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592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7CBF9" w14:textId="77777777" w:rsidR="008A7D07" w:rsidRDefault="008A7D07" w:rsidP="008A7D07">
                            <w:r>
                              <w:rPr>
                                <w:rFonts w:ascii="Calibri" w:hAnsi="Calibri" w:cs="Calibri"/>
                                <w:noProof/>
                                <w:sz w:val="20"/>
                                <w:lang w:eastAsia="fr-FR"/>
                              </w:rPr>
                              <w:drawing>
                                <wp:inline distT="0" distB="0" distL="0" distR="0" wp14:anchorId="772DE818" wp14:editId="07628BDE">
                                  <wp:extent cx="352425" cy="47584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526" cy="47868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3706" id="_x0000_t202" coordsize="21600,21600" o:spt="202" path="m,l,21600r21600,l21600,xe">
                <v:stroke joinstyle="miter"/>
                <v:path gradientshapeok="t" o:connecttype="rect"/>
              </v:shapetype>
              <v:shape id="Zone de texte 3" o:spid="_x0000_s1026" type="#_x0000_t202" style="position:absolute;margin-left:36.2pt;margin-top:9.35pt;width:42.15pt;height:4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" stroked="f">
                <v:textbox>
                  <w:txbxContent>
                    <w:p w14:paraId="7A27CBF9" w14:textId="77777777" w:rsidR="008A7D07" w:rsidRDefault="008A7D07" w:rsidP="008A7D07">
                      <w:r>
                        <w:rPr>
                          <w:rFonts w:ascii="Calibri" w:hAnsi="Calibri" w:cs="Calibri"/>
                          <w:noProof/>
                          <w:sz w:val="20"/>
                          <w:lang w:eastAsia="fr-FR"/>
                        </w:rPr>
                        <w:drawing>
                          <wp:inline distT="0" distB="0" distL="0" distR="0" wp14:anchorId="772DE818" wp14:editId="07628BDE">
                            <wp:extent cx="352425" cy="47584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526" cy="478681"/>
                                    </a:xfrm>
                                    <a:prstGeom prst="rect">
                                      <a:avLst/>
                                    </a:prstGeom>
                                    <a:noFill/>
                                    <a:ln>
                                      <a:noFill/>
                                    </a:ln>
                                  </pic:spPr>
                                </pic:pic>
                              </a:graphicData>
                            </a:graphic>
                          </wp:inline>
                        </w:drawing>
                      </w:r>
                    </w:p>
                  </w:txbxContent>
                </v:textbox>
              </v:shape>
            </w:pict>
          </mc:Fallback>
        </mc:AlternateContent>
      </w:r>
      <w:r>
        <w:rPr>
          <w:rFonts w:ascii="Calibri" w:eastAsia="Calibri" w:hAnsi="Calibri" w:cs="Calibri"/>
          <w:b w:val="0"/>
          <w:szCs w:val="22"/>
          <w:lang w:eastAsia="en-US"/>
        </w:rPr>
        <w:t xml:space="preserve">           -----------------------                                                                                              </w:t>
      </w:r>
      <w:r>
        <w:rPr>
          <w:rFonts w:ascii="Calibri" w:eastAsia="Calibri" w:hAnsi="Calibri" w:cs="Calibri"/>
          <w:b w:val="0"/>
          <w:sz w:val="20"/>
          <w:szCs w:val="22"/>
          <w:lang w:eastAsia="en-US"/>
        </w:rPr>
        <w:t>Union - Discipline - Travail</w:t>
      </w:r>
    </w:p>
    <w:p w14:paraId="41595960" w14:textId="77777777" w:rsidR="008A7D07" w:rsidRDefault="008A7D07" w:rsidP="003F3A7A">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Calibri" w:eastAsia="Calibri" w:hAnsi="Calibri" w:cs="Calibri"/>
          <w:b w:val="0"/>
          <w:szCs w:val="22"/>
          <w:lang w:eastAsia="en-US"/>
        </w:rPr>
      </w:pPr>
    </w:p>
    <w:p w14:paraId="1BC6A041" w14:textId="77777777" w:rsidR="008A7D07" w:rsidRDefault="008A7D07" w:rsidP="003F3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Calibri" w:eastAsia="Calibri" w:hAnsi="Calibri" w:cs="Calibri"/>
        </w:rPr>
      </w:pPr>
      <w:r>
        <w:rPr>
          <w:rFonts w:ascii="Times New Roman" w:eastAsia="Times New Roman" w:hAnsi="Times New Roman" w:cs="Times New Roman"/>
          <w:noProof/>
          <w:szCs w:val="24"/>
          <w:lang w:eastAsia="fr-FR"/>
        </w:rPr>
        <mc:AlternateContent>
          <mc:Choice Requires="wps">
            <w:drawing>
              <wp:anchor distT="0" distB="0" distL="114300" distR="114300" simplePos="0" relativeHeight="251658240" behindDoc="0" locked="0" layoutInCell="1" allowOverlap="1" wp14:anchorId="694AABE2" wp14:editId="3C0A3477">
                <wp:simplePos x="0" y="0"/>
                <wp:positionH relativeFrom="column">
                  <wp:posOffset>2398395</wp:posOffset>
                </wp:positionH>
                <wp:positionV relativeFrom="paragraph">
                  <wp:posOffset>99060</wp:posOffset>
                </wp:positionV>
                <wp:extent cx="3086735" cy="614045"/>
                <wp:effectExtent l="0" t="0" r="18415" b="1460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614045"/>
                        </a:xfrm>
                        <a:prstGeom prst="rect">
                          <a:avLst/>
                        </a:prstGeom>
                        <a:solidFill>
                          <a:srgbClr val="FFFFFF"/>
                        </a:solidFill>
                        <a:ln w="9525">
                          <a:solidFill>
                            <a:srgbClr val="000000"/>
                          </a:solidFill>
                          <a:miter lim="800000"/>
                          <a:headEnd/>
                          <a:tailEnd/>
                        </a:ln>
                      </wps:spPr>
                      <wps:txbx>
                        <w:txbxContent>
                          <w:p w14:paraId="32764336" w14:textId="77777777" w:rsidR="00B62F29" w:rsidRPr="003F3A7A" w:rsidRDefault="00B62F29" w:rsidP="003F3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Calibri" w:eastAsia="Calibri" w:hAnsi="Calibri" w:cs="Calibri"/>
                                <w:b/>
                                <w:sz w:val="32"/>
                              </w:rPr>
                            </w:pPr>
                            <w:r w:rsidRPr="003F3A7A">
                              <w:rPr>
                                <w:rFonts w:ascii="Calibri" w:eastAsia="Calibri" w:hAnsi="Calibri" w:cs="Calibri"/>
                                <w:b/>
                                <w:sz w:val="32"/>
                              </w:rPr>
                              <w:t>DESCRIPTION</w:t>
                            </w:r>
                            <w:r w:rsidR="008A7D07" w:rsidRPr="003F3A7A">
                              <w:rPr>
                                <w:rFonts w:ascii="Calibri" w:eastAsia="Calibri" w:hAnsi="Calibri" w:cs="Calibri"/>
                                <w:b/>
                                <w:sz w:val="32"/>
                              </w:rPr>
                              <w:t xml:space="preserve"> DE</w:t>
                            </w:r>
                            <w:r w:rsidRPr="003F3A7A">
                              <w:rPr>
                                <w:rFonts w:ascii="Calibri" w:eastAsia="Calibri" w:hAnsi="Calibri" w:cs="Calibri"/>
                                <w:b/>
                                <w:sz w:val="32"/>
                              </w:rPr>
                              <w:t xml:space="preserve"> LA PROPOSITION </w:t>
                            </w:r>
                          </w:p>
                          <w:p w14:paraId="7DFD3499" w14:textId="3ABC7AD4" w:rsidR="008A7D07" w:rsidRDefault="00B62F29" w:rsidP="003F3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Calibri" w:eastAsia="Calibri" w:hAnsi="Calibri" w:cs="Calibri"/>
                                <w:b/>
                                <w:sz w:val="28"/>
                                <w:szCs w:val="24"/>
                              </w:rPr>
                            </w:pPr>
                            <w:r w:rsidRPr="003F3A7A">
                              <w:rPr>
                                <w:rFonts w:ascii="Calibri" w:eastAsia="Calibri" w:hAnsi="Calibri" w:cs="Calibri"/>
                                <w:b/>
                                <w:sz w:val="32"/>
                              </w:rPr>
                              <w:t>DU CONTENU</w:t>
                            </w:r>
                            <w:r w:rsidR="008A7D07" w:rsidRPr="003F3A7A">
                              <w:rPr>
                                <w:rFonts w:ascii="Calibri" w:eastAsia="Calibri" w:hAnsi="Calibri" w:cs="Calibri"/>
                                <w:b/>
                                <w:sz w:val="32"/>
                              </w:rPr>
                              <w:t xml:space="preserve"> </w:t>
                            </w:r>
                            <w:r w:rsidRPr="003F3A7A">
                              <w:rPr>
                                <w:rFonts w:ascii="Calibri" w:eastAsia="Calibri" w:hAnsi="Calibri" w:cs="Calibri"/>
                                <w:b/>
                                <w:sz w:val="32"/>
                              </w:rPr>
                              <w:t>DE LA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AABE2" id="Zone de texte 1" o:spid="_x0000_s1027" type="#_x0000_t202" style="position:absolute;margin-left:188.85pt;margin-top:7.8pt;width:243.05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">
                <v:textbox>
                  <w:txbxContent>
                    <w:p w14:paraId="32764336" w14:textId="77777777" w:rsidR="00B62F29" w:rsidRPr="003F3A7A" w:rsidRDefault="00B62F29" w:rsidP="003F3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Calibri" w:eastAsia="Calibri" w:hAnsi="Calibri" w:cs="Calibri"/>
                          <w:b/>
                          <w:sz w:val="32"/>
                        </w:rPr>
                      </w:pPr>
                      <w:r w:rsidRPr="003F3A7A">
                        <w:rPr>
                          <w:rFonts w:ascii="Calibri" w:eastAsia="Calibri" w:hAnsi="Calibri" w:cs="Calibri"/>
                          <w:b/>
                          <w:sz w:val="32"/>
                        </w:rPr>
                        <w:t>DESCRIPTION</w:t>
                      </w:r>
                      <w:r w:rsidR="008A7D07" w:rsidRPr="003F3A7A">
                        <w:rPr>
                          <w:rFonts w:ascii="Calibri" w:eastAsia="Calibri" w:hAnsi="Calibri" w:cs="Calibri"/>
                          <w:b/>
                          <w:sz w:val="32"/>
                        </w:rPr>
                        <w:t xml:space="preserve"> DE</w:t>
                      </w:r>
                      <w:r w:rsidRPr="003F3A7A">
                        <w:rPr>
                          <w:rFonts w:ascii="Calibri" w:eastAsia="Calibri" w:hAnsi="Calibri" w:cs="Calibri"/>
                          <w:b/>
                          <w:sz w:val="32"/>
                        </w:rPr>
                        <w:t xml:space="preserve"> LA PROPOSITION </w:t>
                      </w:r>
                    </w:p>
                    <w:p w14:paraId="7DFD3499" w14:textId="3ABC7AD4" w:rsidR="008A7D07" w:rsidRDefault="00B62F29" w:rsidP="003F3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Calibri" w:eastAsia="Calibri" w:hAnsi="Calibri" w:cs="Calibri"/>
                          <w:b/>
                          <w:sz w:val="28"/>
                          <w:szCs w:val="24"/>
                        </w:rPr>
                      </w:pPr>
                      <w:r w:rsidRPr="003F3A7A">
                        <w:rPr>
                          <w:rFonts w:ascii="Calibri" w:eastAsia="Calibri" w:hAnsi="Calibri" w:cs="Calibri"/>
                          <w:b/>
                          <w:sz w:val="32"/>
                        </w:rPr>
                        <w:t>DU CONTENU</w:t>
                      </w:r>
                      <w:r w:rsidR="008A7D07" w:rsidRPr="003F3A7A">
                        <w:rPr>
                          <w:rFonts w:ascii="Calibri" w:eastAsia="Calibri" w:hAnsi="Calibri" w:cs="Calibri"/>
                          <w:b/>
                          <w:sz w:val="32"/>
                        </w:rPr>
                        <w:t xml:space="preserve"> </w:t>
                      </w:r>
                      <w:r w:rsidRPr="003F3A7A">
                        <w:rPr>
                          <w:rFonts w:ascii="Calibri" w:eastAsia="Calibri" w:hAnsi="Calibri" w:cs="Calibri"/>
                          <w:b/>
                          <w:sz w:val="32"/>
                        </w:rPr>
                        <w:t>DE LA CONFERENCE</w:t>
                      </w:r>
                    </w:p>
                  </w:txbxContent>
                </v:textbox>
                <w10:wrap type="square"/>
              </v:shape>
            </w:pict>
          </mc:Fallback>
        </mc:AlternateContent>
      </w:r>
    </w:p>
    <w:p w14:paraId="2BAB32A5" w14:textId="77777777" w:rsidR="003F3A7A" w:rsidRDefault="00A5486F" w:rsidP="003F3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Calibri" w:eastAsia="Calibri" w:hAnsi="Calibri" w:cs="Calibri"/>
        </w:rPr>
      </w:pPr>
      <w:r>
        <w:rPr>
          <w:rFonts w:ascii="Calibri" w:eastAsia="Calibri" w:hAnsi="Calibri" w:cs="Calibri"/>
        </w:rPr>
        <w:t xml:space="preserve">   </w:t>
      </w:r>
    </w:p>
    <w:p w14:paraId="2DFE9211" w14:textId="256B97CC" w:rsidR="008A7D07" w:rsidRDefault="00A5486F" w:rsidP="003F3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Calibri" w:eastAsia="Calibri" w:hAnsi="Calibri" w:cs="Calibri"/>
        </w:rPr>
      </w:pPr>
      <w:r>
        <w:rPr>
          <w:rFonts w:ascii="Calibri" w:eastAsia="Calibri" w:hAnsi="Calibri" w:cs="Calibri"/>
        </w:rPr>
        <w:t xml:space="preserve"> COMMUNE DE COCODY</w:t>
      </w:r>
    </w:p>
    <w:p w14:paraId="6455ED2C" w14:textId="55A56A86" w:rsidR="00331F02" w:rsidRDefault="003F3A7A" w:rsidP="003F3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Calibri" w:eastAsia="Calibri" w:hAnsi="Calibri" w:cs="Calibri"/>
        </w:rPr>
      </w:pPr>
      <w:r>
        <w:rPr>
          <w:rFonts w:ascii="Calibri" w:eastAsia="Calibri" w:hAnsi="Calibri" w:cs="Calibri"/>
        </w:rPr>
        <w:t xml:space="preserve">             ---------------</w:t>
      </w:r>
    </w:p>
    <w:p w14:paraId="058E0288" w14:textId="2F39E7C2" w:rsidR="003F3A7A" w:rsidRDefault="003F3A7A" w:rsidP="003F3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Calibri" w:eastAsia="Calibri" w:hAnsi="Calibri" w:cs="Calibri"/>
        </w:rPr>
      </w:pPr>
      <w:r>
        <w:rPr>
          <w:rFonts w:ascii="Calibri" w:eastAsia="Calibri" w:hAnsi="Calibri" w:cs="Calibri"/>
        </w:rPr>
        <w:t>SECRETARIAT GENERAL</w:t>
      </w:r>
    </w:p>
    <w:p w14:paraId="308ED383" w14:textId="77777777" w:rsidR="008A7D07" w:rsidRPr="003E420F" w:rsidRDefault="008A7D07" w:rsidP="008A7D07">
      <w:pPr>
        <w:jc w:val="both"/>
        <w:rPr>
          <w:rFonts w:ascii="Times New Roman" w:eastAsia="Times New Roman" w:hAnsi="Times New Roman" w:cs="Times New Roman"/>
          <w:b/>
          <w:sz w:val="4"/>
          <w:szCs w:val="18"/>
          <w:lang w:eastAsia="fr-FR"/>
        </w:rPr>
      </w:pPr>
    </w:p>
    <w:p w14:paraId="72551BAF" w14:textId="77777777" w:rsidR="00103FD7" w:rsidRPr="00D6535C" w:rsidRDefault="00103FD7" w:rsidP="00D6535C">
      <w:pPr>
        <w:spacing w:after="0" w:line="240" w:lineRule="auto"/>
        <w:contextualSpacing/>
        <w:jc w:val="both"/>
        <w:rPr>
          <w:rFonts w:cstheme="minorHAnsi"/>
        </w:rPr>
      </w:pPr>
    </w:p>
    <w:p w14:paraId="4613F346" w14:textId="2B94A46E" w:rsidR="00103FD7" w:rsidRDefault="00103FD7" w:rsidP="00D6535C">
      <w:pPr>
        <w:spacing w:after="0" w:line="240" w:lineRule="auto"/>
        <w:contextualSpacing/>
        <w:jc w:val="both"/>
        <w:rPr>
          <w:rFonts w:cstheme="minorHAnsi"/>
        </w:rPr>
      </w:pPr>
      <w:r w:rsidRPr="00D6535C">
        <w:rPr>
          <w:rFonts w:cstheme="minorHAnsi"/>
        </w:rPr>
        <w:t>Faisant suite à l’appel à candidature lancé par le Secrétariat Technique pour accueillir le 20</w:t>
      </w:r>
      <w:r w:rsidRPr="00D6535C">
        <w:rPr>
          <w:rFonts w:cstheme="minorHAnsi"/>
          <w:vertAlign w:val="superscript"/>
        </w:rPr>
        <w:t>ème</w:t>
      </w:r>
      <w:r w:rsidRPr="00D6535C">
        <w:rPr>
          <w:rFonts w:cstheme="minorHAnsi"/>
        </w:rPr>
        <w:t xml:space="preserve"> sommet de ce organisme en 2020, la Commune de Cocody / Abidjan en Côte d’Ivoire se propose de faire acte de candidature. Par la présente présentation, elle soumet les TDR thématiques dudit sommet. </w:t>
      </w:r>
    </w:p>
    <w:p w14:paraId="0074E90E" w14:textId="77777777" w:rsidR="00D6535C" w:rsidRPr="00D6535C" w:rsidRDefault="00D6535C" w:rsidP="00D6535C">
      <w:pPr>
        <w:spacing w:after="0" w:line="240" w:lineRule="auto"/>
        <w:contextualSpacing/>
        <w:jc w:val="both"/>
        <w:rPr>
          <w:rFonts w:cstheme="minorHAnsi"/>
        </w:rPr>
      </w:pPr>
    </w:p>
    <w:p w14:paraId="06689116" w14:textId="77777777" w:rsidR="00103FD7" w:rsidRPr="00D6535C" w:rsidRDefault="00103FD7" w:rsidP="00D6535C">
      <w:pPr>
        <w:spacing w:after="0" w:line="240" w:lineRule="auto"/>
        <w:contextualSpacing/>
        <w:jc w:val="both"/>
        <w:rPr>
          <w:rFonts w:cstheme="minorHAnsi"/>
          <w:b/>
          <w:color w:val="C45911" w:themeColor="accent2" w:themeShade="BF"/>
          <w:sz w:val="20"/>
        </w:rPr>
      </w:pPr>
      <w:r w:rsidRPr="00D6535C">
        <w:rPr>
          <w:rFonts w:cstheme="minorHAnsi"/>
          <w:b/>
          <w:color w:val="C45911" w:themeColor="accent2" w:themeShade="BF"/>
          <w:sz w:val="20"/>
          <w:u w:val="single"/>
        </w:rPr>
        <w:t>THEME CENTRAL PROPOSE </w:t>
      </w:r>
      <w:r w:rsidRPr="00D6535C">
        <w:rPr>
          <w:rFonts w:cstheme="minorHAnsi"/>
          <w:b/>
          <w:color w:val="C45911" w:themeColor="accent2" w:themeShade="BF"/>
          <w:sz w:val="20"/>
        </w:rPr>
        <w:t xml:space="preserve">: GOUVERNEMENTS LOCAUX, DEMOCRATIE PARTICIPATIVE  ET MISE EN ŒUVRE DES OBJECTIFS DU DEVELOPPEMENT DURABLE (ODD). </w:t>
      </w:r>
    </w:p>
    <w:p w14:paraId="05FBF902" w14:textId="77777777" w:rsidR="00063D15" w:rsidRPr="00D6535C" w:rsidRDefault="00063D15" w:rsidP="00D6535C">
      <w:pPr>
        <w:spacing w:after="0" w:line="240" w:lineRule="auto"/>
        <w:contextualSpacing/>
        <w:jc w:val="both"/>
        <w:rPr>
          <w:rFonts w:cstheme="minorHAnsi"/>
          <w:b/>
          <w:sz w:val="20"/>
        </w:rPr>
      </w:pPr>
    </w:p>
    <w:p w14:paraId="7492A57F" w14:textId="77777777" w:rsidR="00103FD7" w:rsidRPr="00D6535C" w:rsidRDefault="00103FD7" w:rsidP="00D6535C">
      <w:pPr>
        <w:spacing w:after="0" w:line="240" w:lineRule="auto"/>
        <w:contextualSpacing/>
        <w:jc w:val="both"/>
        <w:rPr>
          <w:rFonts w:cstheme="minorHAnsi"/>
          <w:b/>
        </w:rPr>
      </w:pPr>
      <w:r w:rsidRPr="00D6535C">
        <w:rPr>
          <w:rFonts w:cstheme="minorHAnsi"/>
          <w:b/>
        </w:rPr>
        <w:t>Plan de l’exposé</w:t>
      </w:r>
    </w:p>
    <w:p w14:paraId="38E3F54B" w14:textId="77777777" w:rsidR="00103FD7" w:rsidRPr="00D6535C" w:rsidRDefault="00103FD7" w:rsidP="00D6535C">
      <w:pPr>
        <w:pStyle w:val="Paragraphedeliste"/>
        <w:numPr>
          <w:ilvl w:val="0"/>
          <w:numId w:val="1"/>
        </w:numPr>
        <w:spacing w:after="0" w:line="240" w:lineRule="auto"/>
        <w:jc w:val="both"/>
        <w:rPr>
          <w:rFonts w:cstheme="minorHAnsi"/>
        </w:rPr>
      </w:pPr>
      <w:r w:rsidRPr="00D6535C">
        <w:rPr>
          <w:rFonts w:cstheme="minorHAnsi"/>
        </w:rPr>
        <w:t>Contexte et justification,</w:t>
      </w:r>
    </w:p>
    <w:p w14:paraId="1C461757" w14:textId="2FBE5549" w:rsidR="00103FD7" w:rsidRPr="00D6535C" w:rsidRDefault="00103FD7" w:rsidP="00D6535C">
      <w:pPr>
        <w:pStyle w:val="Paragraphedeliste"/>
        <w:numPr>
          <w:ilvl w:val="0"/>
          <w:numId w:val="1"/>
        </w:numPr>
        <w:spacing w:after="0" w:line="240" w:lineRule="auto"/>
        <w:jc w:val="both"/>
        <w:rPr>
          <w:rFonts w:cstheme="minorHAnsi"/>
        </w:rPr>
      </w:pPr>
      <w:r w:rsidRPr="00D6535C">
        <w:rPr>
          <w:rFonts w:cstheme="minorHAnsi"/>
        </w:rPr>
        <w:t>Résultats,</w:t>
      </w:r>
    </w:p>
    <w:p w14:paraId="47FA16F5" w14:textId="77777777" w:rsidR="00103FD7" w:rsidRPr="00D6535C" w:rsidRDefault="00103FD7" w:rsidP="00D6535C">
      <w:pPr>
        <w:pStyle w:val="Paragraphedeliste"/>
        <w:numPr>
          <w:ilvl w:val="0"/>
          <w:numId w:val="1"/>
        </w:numPr>
        <w:spacing w:after="0" w:line="240" w:lineRule="auto"/>
        <w:jc w:val="both"/>
        <w:rPr>
          <w:rFonts w:cstheme="minorHAnsi"/>
        </w:rPr>
      </w:pPr>
      <w:r w:rsidRPr="00D6535C">
        <w:rPr>
          <w:rFonts w:cstheme="minorHAnsi"/>
        </w:rPr>
        <w:t>Méthodologie,</w:t>
      </w:r>
    </w:p>
    <w:p w14:paraId="604F913D" w14:textId="77777777" w:rsidR="00103FD7" w:rsidRPr="00D6535C" w:rsidRDefault="00103FD7" w:rsidP="00D6535C">
      <w:pPr>
        <w:pStyle w:val="Paragraphedeliste"/>
        <w:numPr>
          <w:ilvl w:val="0"/>
          <w:numId w:val="1"/>
        </w:numPr>
        <w:spacing w:after="0" w:line="240" w:lineRule="auto"/>
        <w:jc w:val="both"/>
        <w:rPr>
          <w:rFonts w:cstheme="minorHAnsi"/>
        </w:rPr>
      </w:pPr>
      <w:r w:rsidRPr="00D6535C">
        <w:rPr>
          <w:rFonts w:cstheme="minorHAnsi"/>
        </w:rPr>
        <w:t>Sous-thèmes proposés,</w:t>
      </w:r>
    </w:p>
    <w:p w14:paraId="6783C200" w14:textId="77777777" w:rsidR="00103FD7" w:rsidRPr="00D6535C" w:rsidRDefault="00103FD7" w:rsidP="00D6535C">
      <w:pPr>
        <w:pStyle w:val="Paragraphedeliste"/>
        <w:numPr>
          <w:ilvl w:val="0"/>
          <w:numId w:val="1"/>
        </w:numPr>
        <w:spacing w:after="0" w:line="240" w:lineRule="auto"/>
        <w:jc w:val="both"/>
        <w:rPr>
          <w:rFonts w:cstheme="minorHAnsi"/>
        </w:rPr>
      </w:pPr>
      <w:r w:rsidRPr="00D6535C">
        <w:rPr>
          <w:rFonts w:cstheme="minorHAnsi"/>
        </w:rPr>
        <w:t>Conclusion.</w:t>
      </w:r>
    </w:p>
    <w:p w14:paraId="44B668F8" w14:textId="77777777" w:rsidR="00103FD7" w:rsidRPr="00D6535C" w:rsidRDefault="00103FD7" w:rsidP="00D6535C">
      <w:pPr>
        <w:spacing w:after="0" w:line="240" w:lineRule="auto"/>
        <w:ind w:left="360"/>
        <w:contextualSpacing/>
        <w:jc w:val="both"/>
        <w:rPr>
          <w:rFonts w:cstheme="minorHAnsi"/>
          <w:sz w:val="20"/>
        </w:rPr>
      </w:pPr>
    </w:p>
    <w:p w14:paraId="24E5CC4F" w14:textId="201D7071" w:rsidR="00103FD7" w:rsidRDefault="00103FD7" w:rsidP="00D6535C">
      <w:pPr>
        <w:pStyle w:val="Paragraphedeliste"/>
        <w:numPr>
          <w:ilvl w:val="0"/>
          <w:numId w:val="2"/>
        </w:numPr>
        <w:spacing w:after="0" w:line="240" w:lineRule="auto"/>
        <w:jc w:val="both"/>
        <w:rPr>
          <w:rFonts w:cstheme="minorHAnsi"/>
          <w:b/>
          <w:color w:val="00B050"/>
        </w:rPr>
      </w:pPr>
      <w:r w:rsidRPr="00D6535C">
        <w:rPr>
          <w:rFonts w:cstheme="minorHAnsi"/>
          <w:b/>
          <w:color w:val="00B050"/>
        </w:rPr>
        <w:t>Contexte et justification</w:t>
      </w:r>
    </w:p>
    <w:p w14:paraId="246F54ED" w14:textId="77777777" w:rsidR="00D6535C" w:rsidRPr="00D6535C" w:rsidRDefault="00D6535C" w:rsidP="00D6535C">
      <w:pPr>
        <w:spacing w:after="0" w:line="240" w:lineRule="auto"/>
        <w:jc w:val="both"/>
        <w:rPr>
          <w:rFonts w:cstheme="minorHAnsi"/>
          <w:b/>
          <w:color w:val="00B050"/>
          <w:sz w:val="12"/>
        </w:rPr>
      </w:pPr>
    </w:p>
    <w:p w14:paraId="1EDBC0DA" w14:textId="42D8467B" w:rsidR="00103FD7" w:rsidRPr="00D6535C" w:rsidRDefault="00103FD7" w:rsidP="00D6535C">
      <w:pPr>
        <w:spacing w:after="0" w:line="240" w:lineRule="auto"/>
        <w:contextualSpacing/>
        <w:jc w:val="both"/>
        <w:rPr>
          <w:rFonts w:eastAsia="Times New Roman" w:cstheme="minorHAnsi"/>
          <w:shd w:val="clear" w:color="auto" w:fill="FFFFFF"/>
        </w:rPr>
      </w:pPr>
      <w:r w:rsidRPr="00D6535C">
        <w:rPr>
          <w:rFonts w:eastAsia="Times New Roman" w:cstheme="minorHAnsi"/>
          <w:shd w:val="clear" w:color="auto" w:fill="FFFFFF"/>
        </w:rPr>
        <w:t>Au cours des dernières années la communauté internationale s’est dotée d’instruments importants pour le devenir du monde et le bien-être des populations. Il s’agit de l'Agenda 2030</w:t>
      </w:r>
      <w:r w:rsidR="009F7B15" w:rsidRPr="00D6535C">
        <w:rPr>
          <w:rFonts w:eastAsia="Times New Roman" w:cstheme="minorHAnsi"/>
          <w:shd w:val="clear" w:color="auto" w:fill="FFFFFF"/>
        </w:rPr>
        <w:t>,</w:t>
      </w:r>
      <w:r w:rsidRPr="00D6535C">
        <w:rPr>
          <w:rFonts w:eastAsia="Times New Roman" w:cstheme="minorHAnsi"/>
          <w:shd w:val="clear" w:color="auto" w:fill="FFFFFF"/>
        </w:rPr>
        <w:t xml:space="preserve"> adopté le 25 septembre 2015 à la 70ème Assemblée générale des Nations Unies pour réaliser des Objectifs de Développement Durable et du Nouvel Agenda Urbain, adopté en Octobre 2016 à Quito, à la 3ème Conférence des Nations Unies sur le </w:t>
      </w:r>
      <w:r w:rsidR="009F7B15" w:rsidRPr="00D6535C">
        <w:rPr>
          <w:rFonts w:eastAsia="Times New Roman" w:cstheme="minorHAnsi"/>
          <w:shd w:val="clear" w:color="auto" w:fill="FFFFFF"/>
        </w:rPr>
        <w:t>Logement et le Développement Urbain Durable (Habitat III). Les 17 Objectifs de Développement D</w:t>
      </w:r>
      <w:r w:rsidRPr="00D6535C">
        <w:rPr>
          <w:rFonts w:eastAsia="Times New Roman" w:cstheme="minorHAnsi"/>
          <w:shd w:val="clear" w:color="auto" w:fill="FFFFFF"/>
        </w:rPr>
        <w:t>urable (ODD) et</w:t>
      </w:r>
      <w:r w:rsidR="009F7B15" w:rsidRPr="00D6535C">
        <w:rPr>
          <w:rFonts w:eastAsia="Times New Roman" w:cstheme="minorHAnsi"/>
          <w:shd w:val="clear" w:color="auto" w:fill="FFFFFF"/>
        </w:rPr>
        <w:t xml:space="preserve"> les</w:t>
      </w:r>
      <w:r w:rsidRPr="00D6535C">
        <w:rPr>
          <w:rFonts w:eastAsia="Times New Roman" w:cstheme="minorHAnsi"/>
          <w:shd w:val="clear" w:color="auto" w:fill="FFFFFF"/>
        </w:rPr>
        <w:t xml:space="preserve"> 169 cibles démontrent l'ampleur et l'ambition du nouvel agenda universel, qui nécessite un effort substantiel d'analyse du contexte, de formulation de politiques nationales et locales et de mobilisation de ressources pour sa mise en œuvre. Un des enjeux clé des ODD repose sur les principes garantissant que « personne ne soit laissé pour compte ». </w:t>
      </w:r>
    </w:p>
    <w:p w14:paraId="6F822FFA" w14:textId="77777777" w:rsidR="00103FD7" w:rsidRPr="00D6535C" w:rsidRDefault="00103FD7" w:rsidP="00D6535C">
      <w:pPr>
        <w:spacing w:after="0" w:line="240" w:lineRule="auto"/>
        <w:contextualSpacing/>
        <w:jc w:val="both"/>
        <w:rPr>
          <w:rStyle w:val="e24kjd"/>
          <w:rFonts w:cstheme="minorHAnsi"/>
          <w:sz w:val="20"/>
        </w:rPr>
      </w:pPr>
    </w:p>
    <w:p w14:paraId="70778048" w14:textId="2F72129D" w:rsidR="00103FD7" w:rsidRDefault="00103FD7" w:rsidP="00D6535C">
      <w:pPr>
        <w:spacing w:after="0" w:line="240" w:lineRule="auto"/>
        <w:contextualSpacing/>
        <w:jc w:val="both"/>
        <w:rPr>
          <w:rStyle w:val="e24kjd"/>
          <w:rFonts w:cstheme="minorHAnsi"/>
          <w:b/>
        </w:rPr>
      </w:pPr>
      <w:r w:rsidRPr="00D6535C">
        <w:rPr>
          <w:rStyle w:val="e24kjd"/>
          <w:rFonts w:cstheme="minorHAnsi"/>
          <w:b/>
        </w:rPr>
        <w:t xml:space="preserve">Les ODD </w:t>
      </w:r>
    </w:p>
    <w:p w14:paraId="4640DC7D" w14:textId="77777777" w:rsidR="00D6535C" w:rsidRPr="00D6535C" w:rsidRDefault="00D6535C" w:rsidP="00D6535C">
      <w:pPr>
        <w:spacing w:after="0" w:line="240" w:lineRule="auto"/>
        <w:contextualSpacing/>
        <w:jc w:val="both"/>
        <w:rPr>
          <w:rStyle w:val="e24kjd"/>
          <w:rFonts w:cstheme="minorHAnsi"/>
          <w:b/>
          <w:sz w:val="14"/>
        </w:rPr>
      </w:pPr>
    </w:p>
    <w:p w14:paraId="33812ABD" w14:textId="6DD26DCF" w:rsidR="00103FD7" w:rsidRPr="00D6535C" w:rsidRDefault="00103FD7" w:rsidP="00D6535C">
      <w:pPr>
        <w:spacing w:after="0" w:line="240" w:lineRule="auto"/>
        <w:contextualSpacing/>
        <w:jc w:val="both"/>
        <w:rPr>
          <w:rStyle w:val="e24kjd"/>
          <w:rFonts w:cstheme="minorHAnsi"/>
        </w:rPr>
      </w:pPr>
      <w:r w:rsidRPr="00D6535C">
        <w:rPr>
          <w:rFonts w:eastAsia="Times New Roman" w:cstheme="minorHAnsi"/>
          <w:shd w:val="clear" w:color="auto" w:fill="FFFFFF"/>
        </w:rPr>
        <w:t>Si ces Agendas ont été adoptés par les Chefs d’Etats et de Gouvernements après de longs processus de négociation, leur appropriation, localisation et opérationnalisation doi</w:t>
      </w:r>
      <w:r w:rsidR="009F7B15" w:rsidRPr="00D6535C">
        <w:rPr>
          <w:rFonts w:eastAsia="Times New Roman" w:cstheme="minorHAnsi"/>
          <w:shd w:val="clear" w:color="auto" w:fill="FFFFFF"/>
        </w:rPr>
        <w:t>ven</w:t>
      </w:r>
      <w:r w:rsidRPr="00D6535C">
        <w:rPr>
          <w:rFonts w:eastAsia="Times New Roman" w:cstheme="minorHAnsi"/>
          <w:shd w:val="clear" w:color="auto" w:fill="FFFFFF"/>
        </w:rPr>
        <w:t>t se faire par les gouvernements locaux</w:t>
      </w:r>
      <w:r w:rsidR="009F7B15" w:rsidRPr="00D6535C">
        <w:rPr>
          <w:rFonts w:eastAsia="Times New Roman" w:cstheme="minorHAnsi"/>
          <w:shd w:val="clear" w:color="auto" w:fill="FFFFFF"/>
        </w:rPr>
        <w:t>,</w:t>
      </w:r>
      <w:r w:rsidRPr="00D6535C">
        <w:rPr>
          <w:rFonts w:eastAsia="Times New Roman" w:cstheme="minorHAnsi"/>
          <w:shd w:val="clear" w:color="auto" w:fill="FFFFFF"/>
        </w:rPr>
        <w:t xml:space="preserve"> représentés par les Maires des Communes pour espérer avoir des résultats tangibles à termes, à travers une démocratie participative horizontale.</w:t>
      </w:r>
    </w:p>
    <w:p w14:paraId="7D5173BE" w14:textId="77777777" w:rsidR="00103FD7" w:rsidRPr="00D6535C" w:rsidRDefault="00103FD7" w:rsidP="00D6535C">
      <w:pPr>
        <w:spacing w:after="0" w:line="240" w:lineRule="auto"/>
        <w:contextualSpacing/>
        <w:jc w:val="both"/>
        <w:rPr>
          <w:rFonts w:cstheme="minorHAnsi"/>
          <w:sz w:val="20"/>
        </w:rPr>
      </w:pPr>
    </w:p>
    <w:p w14:paraId="38D22D1F" w14:textId="77777777" w:rsidR="00103FD7" w:rsidRPr="00D6535C" w:rsidRDefault="00103FD7" w:rsidP="00D6535C">
      <w:pPr>
        <w:spacing w:after="0" w:line="240" w:lineRule="auto"/>
        <w:contextualSpacing/>
        <w:jc w:val="both"/>
        <w:rPr>
          <w:rFonts w:cstheme="minorHAnsi"/>
        </w:rPr>
      </w:pPr>
      <w:r w:rsidRPr="00D6535C">
        <w:rPr>
          <w:rFonts w:cstheme="minorHAnsi"/>
        </w:rPr>
        <w:t>Aussi divers que ce soit et prenant en compte tous les secteurs d’activités régissant l’existence humaine, les 17 Objectifs ont des cibles qui sont directement ou indirectement liées au travail quotidien et à la démocratie participative des gouvernements locaux et régionaux. On peut citer notamment :</w:t>
      </w:r>
    </w:p>
    <w:p w14:paraId="7219C3B8" w14:textId="77777777" w:rsidR="00A83D93" w:rsidRPr="00D6535C" w:rsidRDefault="00A83D93" w:rsidP="00D6535C">
      <w:pPr>
        <w:spacing w:after="0" w:line="240" w:lineRule="auto"/>
        <w:contextualSpacing/>
        <w:jc w:val="both"/>
        <w:rPr>
          <w:rFonts w:cstheme="minorHAnsi"/>
          <w:sz w:val="20"/>
        </w:rPr>
      </w:pPr>
    </w:p>
    <w:p w14:paraId="133FE92E" w14:textId="41577DE1" w:rsidR="00103FD7" w:rsidRDefault="00103FD7" w:rsidP="00D6535C">
      <w:pPr>
        <w:spacing w:after="0" w:line="240" w:lineRule="auto"/>
        <w:contextualSpacing/>
        <w:jc w:val="both"/>
        <w:rPr>
          <w:rFonts w:cstheme="minorHAnsi"/>
        </w:rPr>
      </w:pPr>
      <w:r w:rsidRPr="00D6535C">
        <w:rPr>
          <w:rFonts w:cstheme="minorHAnsi"/>
        </w:rPr>
        <w:t>L’</w:t>
      </w:r>
      <w:r w:rsidRPr="00D6535C">
        <w:rPr>
          <w:rStyle w:val="e24kjd"/>
          <w:rFonts w:cstheme="minorHAnsi"/>
        </w:rPr>
        <w:t>ODD 5 qui interpelle l</w:t>
      </w:r>
      <w:r w:rsidRPr="00D6535C">
        <w:rPr>
          <w:rFonts w:cstheme="minorHAnsi"/>
        </w:rPr>
        <w:t>es gouvernements locaux sur leur exemplarité en matière d’égalité des sexes, d’autonomisation des jeunes et des femmes, en offrant des services non discriminatoires et en adoptant des pratiques d’emploi équitables.</w:t>
      </w:r>
    </w:p>
    <w:p w14:paraId="5484EBBE" w14:textId="77777777" w:rsidR="00D6535C" w:rsidRPr="00D6535C" w:rsidRDefault="00D6535C" w:rsidP="00D6535C">
      <w:pPr>
        <w:spacing w:after="0" w:line="240" w:lineRule="auto"/>
        <w:contextualSpacing/>
        <w:jc w:val="both"/>
        <w:rPr>
          <w:rFonts w:cstheme="minorHAnsi"/>
        </w:rPr>
      </w:pPr>
    </w:p>
    <w:p w14:paraId="15E14CB3" w14:textId="0A54AB0C" w:rsidR="00103FD7" w:rsidRDefault="00103FD7" w:rsidP="00D6535C">
      <w:pPr>
        <w:spacing w:after="0" w:line="240" w:lineRule="auto"/>
        <w:contextualSpacing/>
        <w:jc w:val="both"/>
        <w:rPr>
          <w:rFonts w:cstheme="minorHAnsi"/>
        </w:rPr>
      </w:pPr>
      <w:r w:rsidRPr="00D6535C">
        <w:rPr>
          <w:rFonts w:cstheme="minorHAnsi"/>
        </w:rPr>
        <w:t>L’</w:t>
      </w:r>
      <w:r w:rsidRPr="00D6535C">
        <w:rPr>
          <w:rStyle w:val="e24kjd"/>
          <w:rFonts w:cstheme="minorHAnsi"/>
        </w:rPr>
        <w:t>ODD 7 invite l</w:t>
      </w:r>
      <w:r w:rsidRPr="00D6535C">
        <w:rPr>
          <w:rFonts w:cstheme="minorHAnsi"/>
        </w:rPr>
        <w:t>es gouvernements locaux à contribuer directement à l’efficacité énergétique en investissant dans des locaux utilisant l’énergie propre (administrations, écoles, centres de santé, etc.). « Ville intelligente » à impact significatif sur les EGES et sur l’efficacité énergétique.</w:t>
      </w:r>
    </w:p>
    <w:p w14:paraId="6D32A8B9" w14:textId="77777777" w:rsidR="00D6535C" w:rsidRPr="00D6535C" w:rsidRDefault="00D6535C" w:rsidP="00D6535C">
      <w:pPr>
        <w:spacing w:after="0" w:line="240" w:lineRule="auto"/>
        <w:contextualSpacing/>
        <w:jc w:val="both"/>
        <w:rPr>
          <w:rFonts w:cstheme="minorHAnsi"/>
        </w:rPr>
      </w:pPr>
    </w:p>
    <w:p w14:paraId="7F483156" w14:textId="4B7FB858" w:rsidR="00103FD7" w:rsidRDefault="00103FD7" w:rsidP="00D6535C">
      <w:pPr>
        <w:spacing w:after="0" w:line="240" w:lineRule="auto"/>
        <w:contextualSpacing/>
        <w:jc w:val="both"/>
        <w:rPr>
          <w:rFonts w:cstheme="minorHAnsi"/>
        </w:rPr>
      </w:pPr>
      <w:r w:rsidRPr="00D6535C">
        <w:rPr>
          <w:rFonts w:cstheme="minorHAnsi"/>
        </w:rPr>
        <w:lastRenderedPageBreak/>
        <w:t>L’</w:t>
      </w:r>
      <w:r w:rsidRPr="00D6535C">
        <w:rPr>
          <w:rStyle w:val="e24kjd"/>
          <w:rFonts w:cstheme="minorHAnsi"/>
        </w:rPr>
        <w:t>ODD 10 qui reconnaît</w:t>
      </w:r>
      <w:r w:rsidRPr="00D6535C">
        <w:rPr>
          <w:rFonts w:cstheme="minorHAnsi"/>
        </w:rPr>
        <w:t xml:space="preserve"> le rôle particulier</w:t>
      </w:r>
      <w:r w:rsidRPr="00D6535C">
        <w:rPr>
          <w:rStyle w:val="e24kjd"/>
          <w:rFonts w:cstheme="minorHAnsi"/>
        </w:rPr>
        <w:t xml:space="preserve"> d</w:t>
      </w:r>
      <w:r w:rsidRPr="00D6535C">
        <w:rPr>
          <w:rFonts w:cstheme="minorHAnsi"/>
        </w:rPr>
        <w:t xml:space="preserve">es gouvernements locaux dans l’inclusion économique et sociale locale. Ces derniers veillent à la participation des communautés, des minorités et des groupes traditionnellement sous-représentés aux processus de consultation communale dans une démocratie participative. </w:t>
      </w:r>
    </w:p>
    <w:p w14:paraId="7DCFDA9C" w14:textId="77777777" w:rsidR="00D6535C" w:rsidRPr="00D6535C" w:rsidRDefault="00D6535C" w:rsidP="00D6535C">
      <w:pPr>
        <w:spacing w:after="0" w:line="240" w:lineRule="auto"/>
        <w:contextualSpacing/>
        <w:jc w:val="both"/>
        <w:rPr>
          <w:rFonts w:cstheme="minorHAnsi"/>
        </w:rPr>
      </w:pPr>
    </w:p>
    <w:p w14:paraId="0F99A6EF" w14:textId="2A02A04A" w:rsidR="00103FD7" w:rsidRDefault="00103FD7" w:rsidP="00D6535C">
      <w:pPr>
        <w:spacing w:after="0" w:line="240" w:lineRule="auto"/>
        <w:contextualSpacing/>
        <w:jc w:val="both"/>
        <w:rPr>
          <w:rFonts w:cstheme="minorHAnsi"/>
        </w:rPr>
      </w:pPr>
      <w:r w:rsidRPr="00D6535C">
        <w:rPr>
          <w:rFonts w:cstheme="minorHAnsi"/>
        </w:rPr>
        <w:t>L’</w:t>
      </w:r>
      <w:r w:rsidRPr="00D6535C">
        <w:rPr>
          <w:rStyle w:val="e24kjd"/>
          <w:rFonts w:cstheme="minorHAnsi"/>
        </w:rPr>
        <w:t>ODD 11 particulièrement consacré à l’urbanisation durable dans les villes où l</w:t>
      </w:r>
      <w:r w:rsidRPr="00D6535C">
        <w:rPr>
          <w:rFonts w:cstheme="minorHAnsi"/>
        </w:rPr>
        <w:t>es mairies doivent élaborer des plans stratégiques de développement avec la participation démocratique des populations et doivent également travailler avec les populations défavorisées pour améliorer leurs conditions de vie.</w:t>
      </w:r>
    </w:p>
    <w:p w14:paraId="41CBF60C" w14:textId="77777777" w:rsidR="00D6535C" w:rsidRPr="00D6535C" w:rsidRDefault="00D6535C" w:rsidP="00D6535C">
      <w:pPr>
        <w:spacing w:after="0" w:line="240" w:lineRule="auto"/>
        <w:contextualSpacing/>
        <w:jc w:val="both"/>
        <w:rPr>
          <w:rFonts w:cstheme="minorHAnsi"/>
        </w:rPr>
      </w:pPr>
    </w:p>
    <w:p w14:paraId="14A5C783" w14:textId="467B71B3" w:rsidR="00103FD7" w:rsidRPr="00D6535C" w:rsidRDefault="00103FD7" w:rsidP="00D6535C">
      <w:pPr>
        <w:spacing w:after="0" w:line="240" w:lineRule="auto"/>
        <w:contextualSpacing/>
        <w:jc w:val="both"/>
        <w:rPr>
          <w:rStyle w:val="e24kjd"/>
          <w:rFonts w:cstheme="minorHAnsi"/>
        </w:rPr>
      </w:pPr>
      <w:r w:rsidRPr="00D6535C">
        <w:rPr>
          <w:rStyle w:val="e24kjd"/>
          <w:rFonts w:cstheme="minorHAnsi"/>
        </w:rPr>
        <w:t xml:space="preserve">Après cinq (5) années de </w:t>
      </w:r>
      <w:r w:rsidRPr="00D6535C">
        <w:rPr>
          <w:rFonts w:eastAsia="Times New Roman" w:cstheme="minorHAnsi"/>
          <w:bCs/>
          <w:i/>
          <w:lang w:eastAsia="fr-FR"/>
        </w:rPr>
        <w:t>"timide"</w:t>
      </w:r>
      <w:r w:rsidRPr="00D6535C">
        <w:rPr>
          <w:rStyle w:val="e24kjd"/>
          <w:rFonts w:cstheme="minorHAnsi"/>
        </w:rPr>
        <w:t xml:space="preserve"> </w:t>
      </w:r>
      <w:r w:rsidRPr="00D6535C">
        <w:rPr>
          <w:rFonts w:eastAsia="Times New Roman" w:cstheme="minorHAnsi"/>
          <w:bCs/>
          <w:lang w:eastAsia="fr-FR"/>
        </w:rPr>
        <w:t>mobilisation des collectivités territoriales autour de cet ambitieux agenda on note dans différents continents, des dispositifs, pratiques, approches et outils de gouvernance participative d’inclusion sociale pour</w:t>
      </w:r>
      <w:r w:rsidR="00961A23" w:rsidRPr="00D6535C">
        <w:rPr>
          <w:rFonts w:eastAsia="Times New Roman" w:cstheme="minorHAnsi"/>
          <w:bCs/>
          <w:lang w:eastAsia="fr-FR"/>
        </w:rPr>
        <w:t xml:space="preserve"> promouvoir les droits à la cité</w:t>
      </w:r>
      <w:r w:rsidRPr="00D6535C">
        <w:rPr>
          <w:rFonts w:eastAsia="Times New Roman" w:cstheme="minorHAnsi"/>
          <w:bCs/>
          <w:lang w:eastAsia="fr-FR"/>
        </w:rPr>
        <w:t xml:space="preserve"> et les Objectifs de Développement Durable sont tentées par des villes et territoire afin que nul ne soit laissé en rade. Quel est aujourd’hui son niveau d’appropriation démocratique par les </w:t>
      </w:r>
      <w:r w:rsidRPr="00D6535C">
        <w:rPr>
          <w:rFonts w:cstheme="minorHAnsi"/>
        </w:rPr>
        <w:t>gouvernements locaux</w:t>
      </w:r>
      <w:r w:rsidRPr="00D6535C">
        <w:rPr>
          <w:rStyle w:val="e24kjd"/>
          <w:rFonts w:cstheme="minorHAnsi"/>
        </w:rPr>
        <w:t>?</w:t>
      </w:r>
      <w:r w:rsidR="00087D06" w:rsidRPr="00D6535C">
        <w:rPr>
          <w:rStyle w:val="e24kjd"/>
          <w:rFonts w:cstheme="minorHAnsi"/>
        </w:rPr>
        <w:t xml:space="preserve"> </w:t>
      </w:r>
    </w:p>
    <w:p w14:paraId="36E3B845" w14:textId="77777777" w:rsidR="00103FD7" w:rsidRPr="00D6535C" w:rsidRDefault="00103FD7" w:rsidP="00D6535C">
      <w:pPr>
        <w:spacing w:after="0" w:line="240" w:lineRule="auto"/>
        <w:contextualSpacing/>
        <w:jc w:val="both"/>
        <w:rPr>
          <w:rStyle w:val="e24kjd"/>
          <w:rFonts w:eastAsia="Times New Roman" w:cstheme="minorHAnsi"/>
          <w:bCs/>
          <w:lang w:eastAsia="fr-FR"/>
        </w:rPr>
      </w:pPr>
    </w:p>
    <w:p w14:paraId="5920F413" w14:textId="48AB08EB" w:rsidR="00103FD7" w:rsidRDefault="00103FD7" w:rsidP="00D6535C">
      <w:pPr>
        <w:pStyle w:val="Paragraphedeliste"/>
        <w:numPr>
          <w:ilvl w:val="0"/>
          <w:numId w:val="2"/>
        </w:numPr>
        <w:spacing w:after="0" w:line="240" w:lineRule="auto"/>
        <w:jc w:val="both"/>
        <w:rPr>
          <w:rFonts w:cstheme="minorHAnsi"/>
          <w:b/>
          <w:color w:val="00B050"/>
        </w:rPr>
      </w:pPr>
      <w:r w:rsidRPr="00D6535C">
        <w:rPr>
          <w:rFonts w:cstheme="minorHAnsi"/>
          <w:b/>
          <w:color w:val="00B050"/>
        </w:rPr>
        <w:t xml:space="preserve">Résultats </w:t>
      </w:r>
    </w:p>
    <w:p w14:paraId="6482020D" w14:textId="77777777" w:rsidR="00D6535C" w:rsidRPr="00D6535C" w:rsidRDefault="00D6535C" w:rsidP="00D6535C">
      <w:pPr>
        <w:spacing w:after="0" w:line="240" w:lineRule="auto"/>
        <w:jc w:val="both"/>
        <w:rPr>
          <w:rStyle w:val="e24kjd"/>
          <w:rFonts w:cstheme="minorHAnsi"/>
          <w:b/>
          <w:color w:val="00B050"/>
          <w:sz w:val="8"/>
        </w:rPr>
      </w:pPr>
    </w:p>
    <w:p w14:paraId="43EE26B4" w14:textId="539ED0BE" w:rsidR="00561A8B" w:rsidRDefault="00201DB3" w:rsidP="00D6535C">
      <w:pPr>
        <w:spacing w:after="0" w:line="240" w:lineRule="auto"/>
        <w:contextualSpacing/>
        <w:jc w:val="both"/>
        <w:rPr>
          <w:rStyle w:val="e24kjd"/>
          <w:rFonts w:cstheme="minorHAnsi"/>
        </w:rPr>
      </w:pPr>
      <w:r w:rsidRPr="00D6535C">
        <w:rPr>
          <w:rStyle w:val="e24kjd"/>
          <w:rFonts w:cstheme="minorHAnsi"/>
        </w:rPr>
        <w:t xml:space="preserve">L’appropriation des ODD et leur mise en œuvre effective à travers la </w:t>
      </w:r>
      <w:r w:rsidRPr="00D6535C">
        <w:rPr>
          <w:rFonts w:eastAsia="Times New Roman" w:cstheme="minorHAnsi"/>
          <w:bCs/>
          <w:lang w:eastAsia="fr-FR"/>
        </w:rPr>
        <w:t xml:space="preserve">démocratique participative des </w:t>
      </w:r>
      <w:r w:rsidRPr="00D6535C">
        <w:rPr>
          <w:rFonts w:cstheme="minorHAnsi"/>
        </w:rPr>
        <w:t>gouvernements locaux se fondent dans les politiques nationales des Etats</w:t>
      </w:r>
      <w:r w:rsidR="004266EC" w:rsidRPr="00D6535C">
        <w:rPr>
          <w:rFonts w:cstheme="minorHAnsi"/>
        </w:rPr>
        <w:t>. Les collectivités</w:t>
      </w:r>
      <w:r w:rsidR="007A7DF6" w:rsidRPr="00D6535C">
        <w:rPr>
          <w:rFonts w:cstheme="minorHAnsi"/>
        </w:rPr>
        <w:t xml:space="preserve"> décentralisées (communes et régions) dans nos pays sont des démembrements de l’Etat et ne s’éloignent pas de l’application des Programmes Nationaux de Développement (PND</w:t>
      </w:r>
      <w:r w:rsidR="00561A8B" w:rsidRPr="00D6535C">
        <w:rPr>
          <w:rFonts w:cstheme="minorHAnsi"/>
        </w:rPr>
        <w:t>)</w:t>
      </w:r>
      <w:r w:rsidR="00A97113" w:rsidRPr="00D6535C">
        <w:rPr>
          <w:rFonts w:cstheme="minorHAnsi"/>
        </w:rPr>
        <w:t xml:space="preserve">. La </w:t>
      </w:r>
      <w:r w:rsidR="007A7DF6" w:rsidRPr="00D6535C">
        <w:rPr>
          <w:rFonts w:eastAsia="Times New Roman" w:cstheme="minorHAnsi"/>
          <w:bCs/>
          <w:i/>
          <w:lang w:eastAsia="fr-FR"/>
        </w:rPr>
        <w:t>"timide"</w:t>
      </w:r>
      <w:r w:rsidR="007A7DF6" w:rsidRPr="00D6535C">
        <w:rPr>
          <w:rStyle w:val="e24kjd"/>
          <w:rFonts w:cstheme="minorHAnsi"/>
        </w:rPr>
        <w:t xml:space="preserve"> </w:t>
      </w:r>
      <w:r w:rsidR="007A7DF6" w:rsidRPr="00D6535C">
        <w:rPr>
          <w:rFonts w:eastAsia="Times New Roman" w:cstheme="minorHAnsi"/>
          <w:bCs/>
          <w:lang w:eastAsia="fr-FR"/>
        </w:rPr>
        <w:t xml:space="preserve">mobilisation des collectivités territoriales </w:t>
      </w:r>
      <w:r w:rsidR="00561A8B" w:rsidRPr="00D6535C">
        <w:rPr>
          <w:rFonts w:eastAsia="Times New Roman" w:cstheme="minorHAnsi"/>
          <w:bCs/>
          <w:lang w:eastAsia="fr-FR"/>
        </w:rPr>
        <w:t xml:space="preserve">observée </w:t>
      </w:r>
      <w:r w:rsidR="007A7DF6" w:rsidRPr="00D6535C">
        <w:rPr>
          <w:rFonts w:eastAsia="Times New Roman" w:cstheme="minorHAnsi"/>
          <w:bCs/>
          <w:lang w:eastAsia="fr-FR"/>
        </w:rPr>
        <w:t>autour de cet ambitieux agenda</w:t>
      </w:r>
      <w:r w:rsidR="00A97113" w:rsidRPr="00D6535C">
        <w:rPr>
          <w:rFonts w:eastAsia="Times New Roman" w:cstheme="minorHAnsi"/>
          <w:bCs/>
          <w:lang w:eastAsia="fr-FR"/>
        </w:rPr>
        <w:t xml:space="preserve"> est la </w:t>
      </w:r>
      <w:r w:rsidR="00561A8B" w:rsidRPr="00D6535C">
        <w:rPr>
          <w:rFonts w:eastAsia="Times New Roman" w:cstheme="minorHAnsi"/>
          <w:bCs/>
          <w:lang w:eastAsia="fr-FR"/>
        </w:rPr>
        <w:t>résultante</w:t>
      </w:r>
      <w:r w:rsidR="00A97113" w:rsidRPr="00D6535C">
        <w:rPr>
          <w:rFonts w:eastAsia="Times New Roman" w:cstheme="minorHAnsi"/>
          <w:bCs/>
          <w:lang w:eastAsia="fr-FR"/>
        </w:rPr>
        <w:t xml:space="preserve"> de manque d’une volonté politique affirmée de nos Etats. </w:t>
      </w:r>
      <w:r w:rsidR="00561A8B" w:rsidRPr="00D6535C">
        <w:rPr>
          <w:rStyle w:val="e24kjd"/>
          <w:rFonts w:cstheme="minorHAnsi"/>
        </w:rPr>
        <w:t>Absence</w:t>
      </w:r>
      <w:r w:rsidR="00953718" w:rsidRPr="00D6535C">
        <w:rPr>
          <w:rStyle w:val="e24kjd"/>
          <w:rFonts w:cstheme="minorHAnsi"/>
        </w:rPr>
        <w:t xml:space="preserve"> par ailleurs </w:t>
      </w:r>
      <w:r w:rsidR="00561A8B" w:rsidRPr="00D6535C">
        <w:rPr>
          <w:rStyle w:val="e24kjd"/>
          <w:rFonts w:cstheme="minorHAnsi"/>
        </w:rPr>
        <w:t>de promotion et d’informations nécessaires, relatives aux ODD qui demeurent comme une boussole et bien sûre comme des objectifs de développement des villes à atteindre en 2030.</w:t>
      </w:r>
    </w:p>
    <w:p w14:paraId="0EBAFDC4" w14:textId="77777777" w:rsidR="00D6535C" w:rsidRPr="00D6535C" w:rsidRDefault="00D6535C" w:rsidP="00D6535C">
      <w:pPr>
        <w:spacing w:after="0" w:line="240" w:lineRule="auto"/>
        <w:contextualSpacing/>
        <w:jc w:val="both"/>
        <w:rPr>
          <w:rFonts w:eastAsia="Times New Roman" w:cstheme="minorHAnsi"/>
          <w:bCs/>
          <w:lang w:eastAsia="fr-FR"/>
        </w:rPr>
      </w:pPr>
    </w:p>
    <w:p w14:paraId="604061E7" w14:textId="36A5FB88" w:rsidR="00103FD7" w:rsidRDefault="00A97113" w:rsidP="00D6535C">
      <w:pPr>
        <w:spacing w:after="0" w:line="240" w:lineRule="auto"/>
        <w:contextualSpacing/>
        <w:jc w:val="both"/>
        <w:rPr>
          <w:rStyle w:val="e24kjd"/>
          <w:rFonts w:cstheme="minorHAnsi"/>
        </w:rPr>
      </w:pPr>
      <w:r w:rsidRPr="00D6535C">
        <w:rPr>
          <w:rFonts w:eastAsia="Times New Roman" w:cstheme="minorHAnsi"/>
          <w:bCs/>
          <w:lang w:eastAsia="fr-FR"/>
        </w:rPr>
        <w:t xml:space="preserve">Malgré ce constat, </w:t>
      </w:r>
      <w:r w:rsidR="00103FD7" w:rsidRPr="00D6535C">
        <w:rPr>
          <w:rStyle w:val="e24kjd"/>
          <w:rFonts w:cstheme="minorHAnsi"/>
        </w:rPr>
        <w:t>certaines parties de ce programme sont</w:t>
      </w:r>
      <w:r w:rsidRPr="00D6535C">
        <w:rPr>
          <w:rStyle w:val="e24kjd"/>
          <w:rFonts w:cstheme="minorHAnsi"/>
        </w:rPr>
        <w:t xml:space="preserve"> pourtant</w:t>
      </w:r>
      <w:r w:rsidR="00103FD7" w:rsidRPr="00D6535C">
        <w:rPr>
          <w:rStyle w:val="e24kjd"/>
          <w:rFonts w:cstheme="minorHAnsi"/>
        </w:rPr>
        <w:t xml:space="preserve"> exécutées par des gouvernements locaux sans en connaître le sens.</w:t>
      </w:r>
    </w:p>
    <w:p w14:paraId="18AF5425" w14:textId="77777777" w:rsidR="00D6535C" w:rsidRPr="00D6535C" w:rsidRDefault="00D6535C" w:rsidP="00D6535C">
      <w:pPr>
        <w:spacing w:after="0" w:line="240" w:lineRule="auto"/>
        <w:contextualSpacing/>
        <w:jc w:val="both"/>
        <w:rPr>
          <w:rStyle w:val="e24kjd"/>
          <w:rFonts w:cstheme="minorHAnsi"/>
        </w:rPr>
      </w:pPr>
    </w:p>
    <w:p w14:paraId="703DB1D4" w14:textId="77777777" w:rsidR="00103FD7" w:rsidRPr="00D6535C" w:rsidRDefault="00103FD7" w:rsidP="00D6535C">
      <w:pPr>
        <w:spacing w:after="0" w:line="240" w:lineRule="auto"/>
        <w:contextualSpacing/>
        <w:jc w:val="both"/>
        <w:rPr>
          <w:rFonts w:eastAsia="Times New Roman" w:cstheme="minorHAnsi"/>
        </w:rPr>
      </w:pPr>
      <w:r w:rsidRPr="00D6535C">
        <w:rPr>
          <w:rFonts w:eastAsia="Times New Roman" w:cstheme="minorHAnsi"/>
        </w:rPr>
        <w:t>La prochaine conférence donnera l’occasion, de partager les expériences, innovations et meilleures pratiques de gouvernance participative tentées dans des contextes divers en réponses aux enjeux de développement durables, mais également d’approfondir la réflexion sur les avancées et défis de la démocratie participative dans l’opérationnalisation par les villes et territoires de l’Agenda des ODD.</w:t>
      </w:r>
    </w:p>
    <w:p w14:paraId="33DAA238" w14:textId="77777777" w:rsidR="00310DC6" w:rsidRPr="00D6535C" w:rsidRDefault="00310DC6" w:rsidP="00D6535C">
      <w:pPr>
        <w:spacing w:after="0" w:line="240" w:lineRule="auto"/>
        <w:contextualSpacing/>
        <w:jc w:val="both"/>
        <w:rPr>
          <w:rStyle w:val="e24kjd"/>
          <w:rFonts w:cstheme="minorHAnsi"/>
          <w:sz w:val="16"/>
        </w:rPr>
      </w:pPr>
    </w:p>
    <w:p w14:paraId="09DC0E66" w14:textId="193BCAB6" w:rsidR="00103FD7" w:rsidRDefault="00103FD7" w:rsidP="00D6535C">
      <w:pPr>
        <w:pStyle w:val="Paragraphedeliste"/>
        <w:numPr>
          <w:ilvl w:val="0"/>
          <w:numId w:val="2"/>
        </w:numPr>
        <w:spacing w:after="0" w:line="240" w:lineRule="auto"/>
        <w:jc w:val="both"/>
        <w:rPr>
          <w:rFonts w:cstheme="minorHAnsi"/>
          <w:b/>
          <w:color w:val="00B050"/>
        </w:rPr>
      </w:pPr>
      <w:r w:rsidRPr="00D6535C">
        <w:rPr>
          <w:rFonts w:cstheme="minorHAnsi"/>
          <w:b/>
          <w:color w:val="00B050"/>
        </w:rPr>
        <w:t>Méthodologie</w:t>
      </w:r>
    </w:p>
    <w:p w14:paraId="25DC7598" w14:textId="77777777" w:rsidR="00D6535C" w:rsidRPr="00D6535C" w:rsidRDefault="00D6535C" w:rsidP="00D6535C">
      <w:pPr>
        <w:spacing w:after="0" w:line="240" w:lineRule="auto"/>
        <w:jc w:val="both"/>
        <w:rPr>
          <w:rFonts w:cstheme="minorHAnsi"/>
          <w:b/>
          <w:color w:val="00B050"/>
          <w:sz w:val="12"/>
        </w:rPr>
      </w:pPr>
    </w:p>
    <w:p w14:paraId="5A21269C" w14:textId="73DBEFAF" w:rsidR="00103FD7" w:rsidRDefault="00103FD7" w:rsidP="00D6535C">
      <w:pPr>
        <w:spacing w:after="0" w:line="240" w:lineRule="auto"/>
        <w:contextualSpacing/>
        <w:jc w:val="both"/>
        <w:rPr>
          <w:rFonts w:cstheme="minorHAnsi"/>
        </w:rPr>
      </w:pPr>
      <w:r w:rsidRPr="00D6535C">
        <w:rPr>
          <w:rFonts w:cstheme="minorHAnsi"/>
        </w:rPr>
        <w:t>La conférence se déroulera comme suit </w:t>
      </w:r>
      <w:r w:rsidRPr="00D6535C">
        <w:rPr>
          <w:rFonts w:cstheme="minorHAnsi"/>
          <w:b/>
        </w:rPr>
        <w:t>: plénière d’introduction d</w:t>
      </w:r>
      <w:r w:rsidR="00906EED" w:rsidRPr="00D6535C">
        <w:rPr>
          <w:rFonts w:cstheme="minorHAnsi"/>
          <w:b/>
        </w:rPr>
        <w:t xml:space="preserve">es thématiques, ateliers B 2 B </w:t>
      </w:r>
      <w:r w:rsidRPr="00D6535C">
        <w:rPr>
          <w:rFonts w:cstheme="minorHAnsi"/>
          <w:b/>
        </w:rPr>
        <w:t xml:space="preserve">de partages d’expériences réussies. </w:t>
      </w:r>
      <w:r w:rsidRPr="00D6535C">
        <w:rPr>
          <w:rFonts w:cstheme="minorHAnsi"/>
        </w:rPr>
        <w:t>Il s’agira</w:t>
      </w:r>
      <w:r w:rsidRPr="00D6535C">
        <w:rPr>
          <w:rFonts w:cstheme="minorHAnsi"/>
          <w:b/>
        </w:rPr>
        <w:t xml:space="preserve"> </w:t>
      </w:r>
      <w:r w:rsidRPr="00D6535C">
        <w:rPr>
          <w:rFonts w:cstheme="minorHAnsi"/>
        </w:rPr>
        <w:t>de faire au cours de ces séances, une inclusion ODD/gouvernements locaux et démocratie participative, autour des sous-thèmes suivants :</w:t>
      </w:r>
    </w:p>
    <w:p w14:paraId="5786FD31" w14:textId="77777777" w:rsidR="00D6535C" w:rsidRPr="003F3A7A" w:rsidRDefault="00D6535C" w:rsidP="00D6535C">
      <w:pPr>
        <w:spacing w:after="0" w:line="240" w:lineRule="auto"/>
        <w:contextualSpacing/>
        <w:jc w:val="both"/>
        <w:rPr>
          <w:rFonts w:cstheme="minorHAnsi"/>
          <w:sz w:val="12"/>
        </w:rPr>
      </w:pPr>
      <w:bookmarkStart w:id="0" w:name="_GoBack"/>
      <w:bookmarkEnd w:id="0"/>
    </w:p>
    <w:p w14:paraId="71A95C5A" w14:textId="77777777" w:rsidR="00103FD7" w:rsidRPr="00D6535C" w:rsidRDefault="00103FD7" w:rsidP="00D6535C">
      <w:pPr>
        <w:pStyle w:val="Paragraphedeliste"/>
        <w:numPr>
          <w:ilvl w:val="0"/>
          <w:numId w:val="2"/>
        </w:numPr>
        <w:spacing w:after="0" w:line="240" w:lineRule="auto"/>
        <w:rPr>
          <w:rFonts w:cstheme="minorHAnsi"/>
          <w:b/>
          <w:color w:val="00B050"/>
        </w:rPr>
      </w:pPr>
      <w:r w:rsidRPr="00D6535C">
        <w:rPr>
          <w:rFonts w:cstheme="minorHAnsi"/>
          <w:b/>
          <w:color w:val="00B050"/>
        </w:rPr>
        <w:t>Sous-thèmes proposés</w:t>
      </w:r>
    </w:p>
    <w:p w14:paraId="0948CE9A" w14:textId="77777777" w:rsidR="00103FD7" w:rsidRPr="00D6535C" w:rsidRDefault="00103FD7" w:rsidP="00D6535C">
      <w:pPr>
        <w:pStyle w:val="Paragraphedeliste"/>
        <w:spacing w:after="0" w:line="240" w:lineRule="auto"/>
        <w:ind w:left="1080"/>
        <w:rPr>
          <w:rFonts w:cstheme="minorHAnsi"/>
          <w:b/>
          <w:sz w:val="10"/>
        </w:rPr>
      </w:pPr>
    </w:p>
    <w:p w14:paraId="492A9E9F" w14:textId="77777777" w:rsidR="00103FD7" w:rsidRPr="00D6535C" w:rsidRDefault="00103FD7" w:rsidP="00D6535C">
      <w:pPr>
        <w:pStyle w:val="Paragraphedeliste"/>
        <w:numPr>
          <w:ilvl w:val="1"/>
          <w:numId w:val="3"/>
        </w:numPr>
        <w:spacing w:after="0" w:line="240" w:lineRule="auto"/>
        <w:jc w:val="both"/>
        <w:rPr>
          <w:rFonts w:cstheme="minorHAnsi"/>
        </w:rPr>
      </w:pPr>
      <w:r w:rsidRPr="00D6535C">
        <w:rPr>
          <w:rFonts w:cstheme="minorHAnsi"/>
          <w:b/>
        </w:rPr>
        <w:t xml:space="preserve">  Sous-thème 1</w:t>
      </w:r>
      <w:r w:rsidRPr="00D6535C">
        <w:rPr>
          <w:rFonts w:cstheme="minorHAnsi"/>
        </w:rPr>
        <w:t> : Participation et engagement citoyen : panorama et réalités ?</w:t>
      </w:r>
    </w:p>
    <w:p w14:paraId="031407D7" w14:textId="77777777" w:rsidR="00103FD7" w:rsidRPr="00D6535C" w:rsidRDefault="00103FD7" w:rsidP="00D6535C">
      <w:pPr>
        <w:pStyle w:val="Paragraphedeliste"/>
        <w:numPr>
          <w:ilvl w:val="1"/>
          <w:numId w:val="3"/>
        </w:numPr>
        <w:spacing w:after="0" w:line="240" w:lineRule="auto"/>
        <w:jc w:val="both"/>
        <w:rPr>
          <w:rFonts w:cstheme="minorHAnsi"/>
        </w:rPr>
      </w:pPr>
      <w:r w:rsidRPr="00D6535C">
        <w:rPr>
          <w:rFonts w:cstheme="minorHAnsi"/>
          <w:b/>
        </w:rPr>
        <w:t xml:space="preserve">  Sous-thème 2</w:t>
      </w:r>
      <w:r w:rsidRPr="00D6535C">
        <w:rPr>
          <w:rFonts w:cstheme="minorHAnsi"/>
        </w:rPr>
        <w:t xml:space="preserve"> : Démocratie participative. Mise en œuvre des ODD dans les Gouvernements locaux : quels intérêts, avancées et limites ? </w:t>
      </w:r>
    </w:p>
    <w:p w14:paraId="327D80EC" w14:textId="77777777" w:rsidR="00103FD7" w:rsidRPr="00D6535C" w:rsidRDefault="00103FD7" w:rsidP="00D6535C">
      <w:pPr>
        <w:pStyle w:val="Paragraphedeliste"/>
        <w:numPr>
          <w:ilvl w:val="1"/>
          <w:numId w:val="3"/>
        </w:numPr>
        <w:spacing w:after="0" w:line="240" w:lineRule="auto"/>
        <w:jc w:val="both"/>
        <w:rPr>
          <w:rFonts w:cstheme="minorHAnsi"/>
        </w:rPr>
      </w:pPr>
      <w:r w:rsidRPr="00D6535C">
        <w:rPr>
          <w:rFonts w:cstheme="minorHAnsi"/>
          <w:b/>
        </w:rPr>
        <w:t xml:space="preserve">  Sous-thème 3</w:t>
      </w:r>
      <w:r w:rsidRPr="00D6535C">
        <w:rPr>
          <w:rFonts w:cstheme="minorHAnsi"/>
        </w:rPr>
        <w:t> : Média et devoir de redevabilité citoyenne dans la gouvernance locale.</w:t>
      </w:r>
    </w:p>
    <w:p w14:paraId="13C7B1F6" w14:textId="77777777" w:rsidR="00103FD7" w:rsidRPr="00D6535C" w:rsidRDefault="00103FD7" w:rsidP="00D6535C">
      <w:pPr>
        <w:pStyle w:val="Paragraphedeliste"/>
        <w:numPr>
          <w:ilvl w:val="1"/>
          <w:numId w:val="3"/>
        </w:numPr>
        <w:spacing w:after="0" w:line="240" w:lineRule="auto"/>
        <w:jc w:val="both"/>
        <w:rPr>
          <w:rFonts w:cstheme="minorHAnsi"/>
        </w:rPr>
      </w:pPr>
      <w:r w:rsidRPr="00D6535C">
        <w:rPr>
          <w:rFonts w:cstheme="minorHAnsi"/>
          <w:b/>
        </w:rPr>
        <w:t xml:space="preserve">  Sous-thème 4</w:t>
      </w:r>
      <w:r w:rsidRPr="00D6535C">
        <w:rPr>
          <w:rFonts w:cstheme="minorHAnsi"/>
        </w:rPr>
        <w:t> : Leadership local et coopération décentralisée.</w:t>
      </w:r>
    </w:p>
    <w:p w14:paraId="6F02D4C6" w14:textId="77777777" w:rsidR="00103FD7" w:rsidRPr="00D6535C" w:rsidRDefault="00103FD7" w:rsidP="00D6535C">
      <w:pPr>
        <w:pStyle w:val="Paragraphedeliste"/>
        <w:numPr>
          <w:ilvl w:val="1"/>
          <w:numId w:val="3"/>
        </w:numPr>
        <w:spacing w:after="0" w:line="240" w:lineRule="auto"/>
        <w:jc w:val="both"/>
        <w:rPr>
          <w:rFonts w:cstheme="minorHAnsi"/>
        </w:rPr>
      </w:pPr>
      <w:r w:rsidRPr="00D6535C">
        <w:rPr>
          <w:rFonts w:cstheme="minorHAnsi"/>
          <w:b/>
        </w:rPr>
        <w:t xml:space="preserve">  Sous-thème 5</w:t>
      </w:r>
      <w:r w:rsidRPr="00D6535C">
        <w:rPr>
          <w:rFonts w:cstheme="minorHAnsi"/>
        </w:rPr>
        <w:t> : Appropriation et alignement des ODD dans les politiques locales de développement.</w:t>
      </w:r>
    </w:p>
    <w:p w14:paraId="5AA9A8CA" w14:textId="77777777" w:rsidR="00103FD7" w:rsidRPr="00D6535C" w:rsidRDefault="00103FD7" w:rsidP="00D6535C">
      <w:pPr>
        <w:pStyle w:val="Paragraphedeliste"/>
        <w:numPr>
          <w:ilvl w:val="1"/>
          <w:numId w:val="3"/>
        </w:numPr>
        <w:spacing w:after="0" w:line="240" w:lineRule="auto"/>
        <w:jc w:val="both"/>
        <w:rPr>
          <w:rFonts w:cstheme="minorHAnsi"/>
        </w:rPr>
      </w:pPr>
      <w:r w:rsidRPr="00D6535C">
        <w:rPr>
          <w:rFonts w:cstheme="minorHAnsi"/>
          <w:b/>
        </w:rPr>
        <w:t xml:space="preserve">  Sous-thème 6:</w:t>
      </w:r>
      <w:r w:rsidRPr="00D6535C">
        <w:rPr>
          <w:rFonts w:cstheme="minorHAnsi"/>
        </w:rPr>
        <w:t xml:space="preserve"> Responsabilité Sociétale des Entreprises (RSE) et mise en œuvre des ODD dans les gouvernements locaux. </w:t>
      </w:r>
    </w:p>
    <w:p w14:paraId="39BD26C6" w14:textId="77777777" w:rsidR="00103FD7" w:rsidRPr="003F3A7A" w:rsidRDefault="00103FD7" w:rsidP="00D6535C">
      <w:pPr>
        <w:pStyle w:val="Paragraphedeliste"/>
        <w:spacing w:after="0" w:line="240" w:lineRule="auto"/>
        <w:ind w:left="360"/>
        <w:jc w:val="both"/>
        <w:rPr>
          <w:rFonts w:cstheme="minorHAnsi"/>
          <w:sz w:val="12"/>
        </w:rPr>
      </w:pPr>
    </w:p>
    <w:p w14:paraId="28854828" w14:textId="77777777" w:rsidR="00103FD7" w:rsidRPr="00D6535C" w:rsidRDefault="00103FD7" w:rsidP="00D6535C">
      <w:pPr>
        <w:pStyle w:val="Paragraphedeliste"/>
        <w:numPr>
          <w:ilvl w:val="0"/>
          <w:numId w:val="2"/>
        </w:numPr>
        <w:spacing w:after="0" w:line="240" w:lineRule="auto"/>
        <w:jc w:val="both"/>
        <w:rPr>
          <w:rFonts w:cstheme="minorHAnsi"/>
          <w:b/>
          <w:color w:val="00B050"/>
        </w:rPr>
      </w:pPr>
      <w:r w:rsidRPr="00D6535C">
        <w:rPr>
          <w:rFonts w:cstheme="minorHAnsi"/>
          <w:b/>
          <w:color w:val="00B050"/>
        </w:rPr>
        <w:t>Conclusion</w:t>
      </w:r>
    </w:p>
    <w:p w14:paraId="00F3415D" w14:textId="6F7B7A53" w:rsidR="00600EBF" w:rsidRPr="00D6535C" w:rsidRDefault="00103FD7" w:rsidP="00D6535C">
      <w:pPr>
        <w:spacing w:after="0" w:line="240" w:lineRule="auto"/>
        <w:contextualSpacing/>
        <w:jc w:val="both"/>
        <w:rPr>
          <w:rFonts w:cstheme="minorHAnsi"/>
        </w:rPr>
      </w:pPr>
      <w:r w:rsidRPr="00D6535C">
        <w:rPr>
          <w:rFonts w:cstheme="minorHAnsi"/>
        </w:rPr>
        <w:t>La Commune de Cocody est prête à abriter la 20</w:t>
      </w:r>
      <w:r w:rsidRPr="00D6535C">
        <w:rPr>
          <w:rFonts w:cstheme="minorHAnsi"/>
          <w:vertAlign w:val="superscript"/>
        </w:rPr>
        <w:t>ème</w:t>
      </w:r>
      <w:r w:rsidRPr="00D6535C">
        <w:rPr>
          <w:rFonts w:cstheme="minorHAnsi"/>
        </w:rPr>
        <w:t xml:space="preserve"> conférence internationale 2020 de l’Observatoire International de la Démocratie Participative. La proposition thématique ci-dessus présentée fédère les composantes des 17 ODD autour de la démocratie participative exécutée par les gouvernements locaux. Cette proposition à caractère national et international donnera l’occasion aux uns et aux autres de consolider ses acquis</w:t>
      </w:r>
      <w:r w:rsidR="00600EBF" w:rsidRPr="00D6535C">
        <w:rPr>
          <w:rFonts w:cstheme="minorHAnsi"/>
        </w:rPr>
        <w:t>.</w:t>
      </w:r>
    </w:p>
    <w:p w14:paraId="1C2DF249" w14:textId="42905800" w:rsidR="00103FD7" w:rsidRPr="00600EBF" w:rsidRDefault="00600EBF" w:rsidP="00600EBF">
      <w:pPr>
        <w:spacing w:line="276" w:lineRule="auto"/>
        <w:jc w:val="right"/>
      </w:pPr>
      <w:r w:rsidRPr="00600EBF">
        <w:rPr>
          <w:rFonts w:cstheme="minorHAnsi"/>
          <w:sz w:val="14"/>
        </w:rPr>
        <w:t>20</w:t>
      </w:r>
      <w:r w:rsidR="00103FD7" w:rsidRPr="00600EBF">
        <w:rPr>
          <w:rFonts w:cstheme="minorHAnsi"/>
          <w:i/>
          <w:sz w:val="14"/>
        </w:rPr>
        <w:t>/11/2019</w:t>
      </w:r>
    </w:p>
    <w:sectPr w:rsidR="00103FD7" w:rsidRPr="00600EBF" w:rsidSect="003F3A7A">
      <w:footerReference w:type="default" r:id="rId9"/>
      <w:pgSz w:w="11906" w:h="16838"/>
      <w:pgMar w:top="1134" w:right="992" w:bottom="907"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35AC3" w14:textId="77777777" w:rsidR="007843E4" w:rsidRDefault="007843E4" w:rsidP="003F3A7A">
      <w:pPr>
        <w:spacing w:after="0" w:line="240" w:lineRule="auto"/>
      </w:pPr>
      <w:r>
        <w:separator/>
      </w:r>
    </w:p>
  </w:endnote>
  <w:endnote w:type="continuationSeparator" w:id="0">
    <w:p w14:paraId="6D421E1C" w14:textId="77777777" w:rsidR="007843E4" w:rsidRDefault="007843E4" w:rsidP="003F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53578"/>
      <w:docPartObj>
        <w:docPartGallery w:val="Page Numbers (Bottom of Page)"/>
        <w:docPartUnique/>
      </w:docPartObj>
    </w:sdtPr>
    <w:sdtContent>
      <w:p w14:paraId="52761958" w14:textId="67C3D5C2" w:rsidR="003F3A7A" w:rsidRDefault="003F3A7A">
        <w:pPr>
          <w:pStyle w:val="Pieddepage"/>
          <w:jc w:val="center"/>
        </w:pPr>
        <w:r>
          <w:fldChar w:fldCharType="begin"/>
        </w:r>
        <w:r>
          <w:instrText>PAGE   \* MERGEFORMAT</w:instrText>
        </w:r>
        <w:r>
          <w:fldChar w:fldCharType="separate"/>
        </w:r>
        <w:r>
          <w:t>2</w:t>
        </w:r>
        <w:r>
          <w:fldChar w:fldCharType="end"/>
        </w:r>
      </w:p>
    </w:sdtContent>
  </w:sdt>
  <w:p w14:paraId="0190A56C" w14:textId="77777777" w:rsidR="003F3A7A" w:rsidRDefault="003F3A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E939" w14:textId="77777777" w:rsidR="007843E4" w:rsidRDefault="007843E4" w:rsidP="003F3A7A">
      <w:pPr>
        <w:spacing w:after="0" w:line="240" w:lineRule="auto"/>
      </w:pPr>
      <w:r>
        <w:separator/>
      </w:r>
    </w:p>
  </w:footnote>
  <w:footnote w:type="continuationSeparator" w:id="0">
    <w:p w14:paraId="65809D7C" w14:textId="77777777" w:rsidR="007843E4" w:rsidRDefault="007843E4" w:rsidP="003F3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70FD"/>
    <w:multiLevelType w:val="hybridMultilevel"/>
    <w:tmpl w:val="B2BEA3A2"/>
    <w:lvl w:ilvl="0" w:tplc="AA945EDC">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15A107F"/>
    <w:multiLevelType w:val="hybridMultilevel"/>
    <w:tmpl w:val="F9A600EA"/>
    <w:lvl w:ilvl="0" w:tplc="4C04BCA6">
      <w:start w:val="1"/>
      <w:numFmt w:val="bullet"/>
      <w:lvlText w:val="•"/>
      <w:lvlJc w:val="left"/>
      <w:pPr>
        <w:tabs>
          <w:tab w:val="num" w:pos="720"/>
        </w:tabs>
        <w:ind w:left="720" w:hanging="360"/>
      </w:pPr>
      <w:rPr>
        <w:rFonts w:ascii="Arial" w:hAnsi="Arial" w:hint="default"/>
      </w:rPr>
    </w:lvl>
    <w:lvl w:ilvl="1" w:tplc="DE2E2D84" w:tentative="1">
      <w:start w:val="1"/>
      <w:numFmt w:val="bullet"/>
      <w:lvlText w:val="•"/>
      <w:lvlJc w:val="left"/>
      <w:pPr>
        <w:tabs>
          <w:tab w:val="num" w:pos="1440"/>
        </w:tabs>
        <w:ind w:left="1440" w:hanging="360"/>
      </w:pPr>
      <w:rPr>
        <w:rFonts w:ascii="Arial" w:hAnsi="Arial" w:hint="default"/>
      </w:rPr>
    </w:lvl>
    <w:lvl w:ilvl="2" w:tplc="A68E14A8" w:tentative="1">
      <w:start w:val="1"/>
      <w:numFmt w:val="bullet"/>
      <w:lvlText w:val="•"/>
      <w:lvlJc w:val="left"/>
      <w:pPr>
        <w:tabs>
          <w:tab w:val="num" w:pos="2160"/>
        </w:tabs>
        <w:ind w:left="2160" w:hanging="360"/>
      </w:pPr>
      <w:rPr>
        <w:rFonts w:ascii="Arial" w:hAnsi="Arial" w:hint="default"/>
      </w:rPr>
    </w:lvl>
    <w:lvl w:ilvl="3" w:tplc="E020E106" w:tentative="1">
      <w:start w:val="1"/>
      <w:numFmt w:val="bullet"/>
      <w:lvlText w:val="•"/>
      <w:lvlJc w:val="left"/>
      <w:pPr>
        <w:tabs>
          <w:tab w:val="num" w:pos="2880"/>
        </w:tabs>
        <w:ind w:left="2880" w:hanging="360"/>
      </w:pPr>
      <w:rPr>
        <w:rFonts w:ascii="Arial" w:hAnsi="Arial" w:hint="default"/>
      </w:rPr>
    </w:lvl>
    <w:lvl w:ilvl="4" w:tplc="683AF48E" w:tentative="1">
      <w:start w:val="1"/>
      <w:numFmt w:val="bullet"/>
      <w:lvlText w:val="•"/>
      <w:lvlJc w:val="left"/>
      <w:pPr>
        <w:tabs>
          <w:tab w:val="num" w:pos="3600"/>
        </w:tabs>
        <w:ind w:left="3600" w:hanging="360"/>
      </w:pPr>
      <w:rPr>
        <w:rFonts w:ascii="Arial" w:hAnsi="Arial" w:hint="default"/>
      </w:rPr>
    </w:lvl>
    <w:lvl w:ilvl="5" w:tplc="95FC622A" w:tentative="1">
      <w:start w:val="1"/>
      <w:numFmt w:val="bullet"/>
      <w:lvlText w:val="•"/>
      <w:lvlJc w:val="left"/>
      <w:pPr>
        <w:tabs>
          <w:tab w:val="num" w:pos="4320"/>
        </w:tabs>
        <w:ind w:left="4320" w:hanging="360"/>
      </w:pPr>
      <w:rPr>
        <w:rFonts w:ascii="Arial" w:hAnsi="Arial" w:hint="default"/>
      </w:rPr>
    </w:lvl>
    <w:lvl w:ilvl="6" w:tplc="65422650" w:tentative="1">
      <w:start w:val="1"/>
      <w:numFmt w:val="bullet"/>
      <w:lvlText w:val="•"/>
      <w:lvlJc w:val="left"/>
      <w:pPr>
        <w:tabs>
          <w:tab w:val="num" w:pos="5040"/>
        </w:tabs>
        <w:ind w:left="5040" w:hanging="360"/>
      </w:pPr>
      <w:rPr>
        <w:rFonts w:ascii="Arial" w:hAnsi="Arial" w:hint="default"/>
      </w:rPr>
    </w:lvl>
    <w:lvl w:ilvl="7" w:tplc="4D8E9AD2" w:tentative="1">
      <w:start w:val="1"/>
      <w:numFmt w:val="bullet"/>
      <w:lvlText w:val="•"/>
      <w:lvlJc w:val="left"/>
      <w:pPr>
        <w:tabs>
          <w:tab w:val="num" w:pos="5760"/>
        </w:tabs>
        <w:ind w:left="5760" w:hanging="360"/>
      </w:pPr>
      <w:rPr>
        <w:rFonts w:ascii="Arial" w:hAnsi="Arial" w:hint="default"/>
      </w:rPr>
    </w:lvl>
    <w:lvl w:ilvl="8" w:tplc="0B3C7E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487A6B"/>
    <w:multiLevelType w:val="hybridMultilevel"/>
    <w:tmpl w:val="A162B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5B4B1F"/>
    <w:multiLevelType w:val="multilevel"/>
    <w:tmpl w:val="7154010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6EC30FC9"/>
    <w:multiLevelType w:val="hybridMultilevel"/>
    <w:tmpl w:val="EE70BE1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008"/>
    <w:rsid w:val="0005308C"/>
    <w:rsid w:val="00063D15"/>
    <w:rsid w:val="00087D06"/>
    <w:rsid w:val="0009371C"/>
    <w:rsid w:val="00103FD7"/>
    <w:rsid w:val="00116B03"/>
    <w:rsid w:val="00201DB3"/>
    <w:rsid w:val="00210268"/>
    <w:rsid w:val="00283E3F"/>
    <w:rsid w:val="002B2F89"/>
    <w:rsid w:val="003055B2"/>
    <w:rsid w:val="00310DC6"/>
    <w:rsid w:val="00331F02"/>
    <w:rsid w:val="00340061"/>
    <w:rsid w:val="003764E1"/>
    <w:rsid w:val="003E420F"/>
    <w:rsid w:val="003F3A7A"/>
    <w:rsid w:val="004266EC"/>
    <w:rsid w:val="0044655E"/>
    <w:rsid w:val="00467396"/>
    <w:rsid w:val="00561A8B"/>
    <w:rsid w:val="00584416"/>
    <w:rsid w:val="00592CA5"/>
    <w:rsid w:val="005A53BE"/>
    <w:rsid w:val="005D656A"/>
    <w:rsid w:val="005E01B9"/>
    <w:rsid w:val="005E0DB8"/>
    <w:rsid w:val="00600EBF"/>
    <w:rsid w:val="006461D6"/>
    <w:rsid w:val="006848A4"/>
    <w:rsid w:val="006B0142"/>
    <w:rsid w:val="006B69EF"/>
    <w:rsid w:val="006D5215"/>
    <w:rsid w:val="00731E80"/>
    <w:rsid w:val="00766C21"/>
    <w:rsid w:val="007843E4"/>
    <w:rsid w:val="007A7DF6"/>
    <w:rsid w:val="007B09AD"/>
    <w:rsid w:val="007D4F10"/>
    <w:rsid w:val="00807A32"/>
    <w:rsid w:val="00820A1F"/>
    <w:rsid w:val="00851C96"/>
    <w:rsid w:val="0085707C"/>
    <w:rsid w:val="008A7D07"/>
    <w:rsid w:val="00906EED"/>
    <w:rsid w:val="00953718"/>
    <w:rsid w:val="00954937"/>
    <w:rsid w:val="00961A23"/>
    <w:rsid w:val="009D4393"/>
    <w:rsid w:val="009E44BC"/>
    <w:rsid w:val="009F7B15"/>
    <w:rsid w:val="00A5486F"/>
    <w:rsid w:val="00A66261"/>
    <w:rsid w:val="00A73E26"/>
    <w:rsid w:val="00A83D93"/>
    <w:rsid w:val="00A97113"/>
    <w:rsid w:val="00AA69AA"/>
    <w:rsid w:val="00B45D22"/>
    <w:rsid w:val="00B62F29"/>
    <w:rsid w:val="00B86EA5"/>
    <w:rsid w:val="00BB0BAF"/>
    <w:rsid w:val="00C34045"/>
    <w:rsid w:val="00C43C3E"/>
    <w:rsid w:val="00C511FC"/>
    <w:rsid w:val="00CC3008"/>
    <w:rsid w:val="00CC469E"/>
    <w:rsid w:val="00CC7E3D"/>
    <w:rsid w:val="00D2514D"/>
    <w:rsid w:val="00D43CE8"/>
    <w:rsid w:val="00D6535C"/>
    <w:rsid w:val="00DF5E77"/>
    <w:rsid w:val="00E7030A"/>
    <w:rsid w:val="00E93E40"/>
    <w:rsid w:val="00EC4B62"/>
    <w:rsid w:val="00FB1F29"/>
    <w:rsid w:val="00FD1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5837"/>
  <w15:chartTrackingRefBased/>
  <w15:docId w15:val="{32CD92F7-F3FE-435C-9E6D-0726ED09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008"/>
    <w:pPr>
      <w:spacing w:line="256" w:lineRule="auto"/>
    </w:pPr>
  </w:style>
  <w:style w:type="paragraph" w:styleId="Titre1">
    <w:name w:val="heading 1"/>
    <w:basedOn w:val="Normal"/>
    <w:next w:val="Normal"/>
    <w:link w:val="Titre1Car"/>
    <w:uiPriority w:val="9"/>
    <w:qFormat/>
    <w:rsid w:val="008A7D07"/>
    <w:pPr>
      <w:keepNext/>
      <w:spacing w:after="0" w:line="240" w:lineRule="auto"/>
      <w:jc w:val="center"/>
      <w:outlineLvl w:val="0"/>
    </w:pPr>
    <w:rPr>
      <w:rFonts w:ascii="Times New Roman" w:eastAsia="Times New Roman" w:hAnsi="Times New Roman"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3008"/>
    <w:pPr>
      <w:ind w:left="720"/>
      <w:contextualSpacing/>
    </w:pPr>
  </w:style>
  <w:style w:type="character" w:customStyle="1" w:styleId="e24kjd">
    <w:name w:val="e24kjd"/>
    <w:basedOn w:val="Policepardfaut"/>
    <w:rsid w:val="00CC3008"/>
  </w:style>
  <w:style w:type="character" w:customStyle="1" w:styleId="Titre1Car">
    <w:name w:val="Titre 1 Car"/>
    <w:basedOn w:val="Policepardfaut"/>
    <w:link w:val="Titre1"/>
    <w:uiPriority w:val="9"/>
    <w:rsid w:val="008A7D07"/>
    <w:rPr>
      <w:rFonts w:ascii="Times New Roman" w:eastAsia="Times New Roman" w:hAnsi="Times New Roman" w:cs="Times New Roman"/>
      <w:b/>
      <w:szCs w:val="20"/>
      <w:lang w:eastAsia="fr-FR"/>
    </w:rPr>
  </w:style>
  <w:style w:type="paragraph" w:styleId="En-tte">
    <w:name w:val="header"/>
    <w:basedOn w:val="Normal"/>
    <w:link w:val="En-tteCar"/>
    <w:uiPriority w:val="99"/>
    <w:unhideWhenUsed/>
    <w:rsid w:val="008A7D07"/>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8A7D07"/>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rsid w:val="00103FD7"/>
    <w:pPr>
      <w:spacing w:line="240" w:lineRule="auto"/>
    </w:pPr>
    <w:rPr>
      <w:sz w:val="20"/>
      <w:szCs w:val="20"/>
    </w:rPr>
  </w:style>
  <w:style w:type="character" w:customStyle="1" w:styleId="CommentaireCar">
    <w:name w:val="Commentaire Car"/>
    <w:basedOn w:val="Policepardfaut"/>
    <w:link w:val="Commentaire"/>
    <w:uiPriority w:val="99"/>
    <w:semiHidden/>
    <w:rsid w:val="00103FD7"/>
    <w:rPr>
      <w:sz w:val="20"/>
      <w:szCs w:val="20"/>
    </w:rPr>
  </w:style>
  <w:style w:type="character" w:styleId="Marquedecommentaire">
    <w:name w:val="annotation reference"/>
    <w:basedOn w:val="Policepardfaut"/>
    <w:uiPriority w:val="99"/>
    <w:semiHidden/>
    <w:unhideWhenUsed/>
    <w:rsid w:val="00103FD7"/>
    <w:rPr>
      <w:sz w:val="16"/>
      <w:szCs w:val="16"/>
    </w:rPr>
  </w:style>
  <w:style w:type="paragraph" w:styleId="Textedebulles">
    <w:name w:val="Balloon Text"/>
    <w:basedOn w:val="Normal"/>
    <w:link w:val="TextedebullesCar"/>
    <w:uiPriority w:val="99"/>
    <w:semiHidden/>
    <w:unhideWhenUsed/>
    <w:rsid w:val="00103F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3FD7"/>
    <w:rPr>
      <w:rFonts w:ascii="Segoe UI" w:hAnsi="Segoe UI" w:cs="Segoe UI"/>
      <w:sz w:val="18"/>
      <w:szCs w:val="18"/>
    </w:rPr>
  </w:style>
  <w:style w:type="paragraph" w:styleId="Pieddepage">
    <w:name w:val="footer"/>
    <w:basedOn w:val="Normal"/>
    <w:link w:val="PieddepageCar"/>
    <w:uiPriority w:val="99"/>
    <w:unhideWhenUsed/>
    <w:rsid w:val="003F3A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6214">
      <w:bodyDiv w:val="1"/>
      <w:marLeft w:val="0"/>
      <w:marRight w:val="0"/>
      <w:marTop w:val="0"/>
      <w:marBottom w:val="0"/>
      <w:divBdr>
        <w:top w:val="none" w:sz="0" w:space="0" w:color="auto"/>
        <w:left w:val="none" w:sz="0" w:space="0" w:color="auto"/>
        <w:bottom w:val="none" w:sz="0" w:space="0" w:color="auto"/>
        <w:right w:val="none" w:sz="0" w:space="0" w:color="auto"/>
      </w:divBdr>
    </w:div>
    <w:div w:id="397172925">
      <w:bodyDiv w:val="1"/>
      <w:marLeft w:val="0"/>
      <w:marRight w:val="0"/>
      <w:marTop w:val="0"/>
      <w:marBottom w:val="0"/>
      <w:divBdr>
        <w:top w:val="none" w:sz="0" w:space="0" w:color="auto"/>
        <w:left w:val="none" w:sz="0" w:space="0" w:color="auto"/>
        <w:bottom w:val="none" w:sz="0" w:space="0" w:color="auto"/>
        <w:right w:val="none" w:sz="0" w:space="0" w:color="auto"/>
      </w:divBdr>
      <w:divsChild>
        <w:div w:id="2103212358">
          <w:marLeft w:val="547"/>
          <w:marRight w:val="0"/>
          <w:marTop w:val="96"/>
          <w:marBottom w:val="0"/>
          <w:divBdr>
            <w:top w:val="none" w:sz="0" w:space="0" w:color="auto"/>
            <w:left w:val="none" w:sz="0" w:space="0" w:color="auto"/>
            <w:bottom w:val="none" w:sz="0" w:space="0" w:color="auto"/>
            <w:right w:val="none" w:sz="0" w:space="0" w:color="auto"/>
          </w:divBdr>
        </w:div>
      </w:divsChild>
    </w:div>
    <w:div w:id="942610927">
      <w:bodyDiv w:val="1"/>
      <w:marLeft w:val="0"/>
      <w:marRight w:val="0"/>
      <w:marTop w:val="0"/>
      <w:marBottom w:val="0"/>
      <w:divBdr>
        <w:top w:val="none" w:sz="0" w:space="0" w:color="auto"/>
        <w:left w:val="none" w:sz="0" w:space="0" w:color="auto"/>
        <w:bottom w:val="none" w:sz="0" w:space="0" w:color="auto"/>
        <w:right w:val="none" w:sz="0" w:space="0" w:color="auto"/>
      </w:divBdr>
    </w:div>
    <w:div w:id="178218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FEEEC-A1B4-4C4F-ADE2-4E495BF6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1034</Words>
  <Characters>5688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SGA</cp:lastModifiedBy>
  <cp:revision>4</cp:revision>
  <dcterms:created xsi:type="dcterms:W3CDTF">2019-11-20T16:17:00Z</dcterms:created>
  <dcterms:modified xsi:type="dcterms:W3CDTF">2019-11-21T17:51:00Z</dcterms:modified>
</cp:coreProperties>
</file>